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D300EB">
        <w:t>73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</w:t>
      </w:r>
      <w:r w:rsidR="003737D9">
        <w:t>6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FF5D6E" w:rsidRPr="001D27C4" w:rsidRDefault="00FF5D6E" w:rsidP="00FF5D6E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1D27C4">
        <w:rPr>
          <w:rFonts w:asciiTheme="minorHAnsi" w:hAnsiTheme="minorHAnsi" w:cs="Calibri"/>
          <w:sz w:val="22"/>
          <w:szCs w:val="22"/>
        </w:rPr>
        <w:t>Autoriza a concessão de subvenção social à entidade de assistência social Lar Caminho e Paz – CAPAZ, devidamente inscrita no Conselho Municipal dos Direitos da Criança e do Adolescente, e dá outras providências.</w:t>
      </w:r>
    </w:p>
    <w:p w:rsidR="00FF5D6E" w:rsidRPr="001D27C4" w:rsidRDefault="00FF5D6E" w:rsidP="00FF5D6E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C03F1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3C03F1">
        <w:rPr>
          <w:rFonts w:asciiTheme="minorHAnsi" w:hAnsiTheme="minorHAnsi" w:cstheme="minorHAnsi"/>
          <w:sz w:val="24"/>
          <w:szCs w:val="24"/>
        </w:rPr>
        <w:t>Fica o Poder Executivo autorizado a conceder, no corrente exercício, subvenção social, no valor de R$ 191.970,90</w:t>
      </w:r>
      <w:r>
        <w:rPr>
          <w:rFonts w:asciiTheme="minorHAnsi" w:hAnsiTheme="minorHAnsi" w:cstheme="minorHAnsi"/>
          <w:sz w:val="24"/>
          <w:szCs w:val="24"/>
        </w:rPr>
        <w:t xml:space="preserve"> (cento e noventa e um mil, novecentos e setenta reais e noventa centavos)</w:t>
      </w:r>
      <w:r w:rsidRPr="003C03F1">
        <w:rPr>
          <w:rFonts w:asciiTheme="minorHAnsi" w:hAnsiTheme="minorHAnsi" w:cstheme="minorHAnsi"/>
          <w:sz w:val="24"/>
          <w:szCs w:val="24"/>
        </w:rPr>
        <w:t xml:space="preserve">, à entidade de assistência social Lar Caminho e Paz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3C03F1">
        <w:rPr>
          <w:rFonts w:asciiTheme="minorHAnsi" w:hAnsiTheme="minorHAnsi" w:cstheme="minorHAnsi"/>
          <w:sz w:val="24"/>
          <w:szCs w:val="24"/>
        </w:rPr>
        <w:t xml:space="preserve"> CAPAZ</w:t>
      </w:r>
      <w:r>
        <w:rPr>
          <w:rFonts w:asciiTheme="minorHAnsi" w:hAnsiTheme="minorHAnsi" w:cstheme="minorHAnsi"/>
          <w:sz w:val="24"/>
          <w:szCs w:val="24"/>
        </w:rPr>
        <w:t xml:space="preserve"> (CPNJ nº </w:t>
      </w:r>
      <w:r w:rsidRPr="005E1D0D">
        <w:rPr>
          <w:rFonts w:asciiTheme="minorHAnsi" w:hAnsiTheme="minorHAnsi" w:cstheme="minorHAnsi"/>
          <w:sz w:val="24"/>
          <w:szCs w:val="24"/>
        </w:rPr>
        <w:t>08.283.719/0001-99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3C03F1">
        <w:rPr>
          <w:rFonts w:asciiTheme="minorHAnsi" w:hAnsiTheme="minorHAnsi" w:cstheme="minorHAnsi"/>
          <w:sz w:val="24"/>
          <w:szCs w:val="24"/>
        </w:rPr>
        <w:t>, devidamente inscrita no Conselho Municipal dos Direitos da Criança e do Adolescente (COMCRIAR), para despesas de custeio.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A entidade beneficiada obriga-se a utilizar os recursos exclusivamente conforme plano de trabalho aprovado pela Comissão de Seleção de Projetos.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>Parágrafo único. Caso os recursos sejam utilizados em desacordo com o plano de trabalho aprovado, deverão ser aplicadas as sanções descritas no art. 73 da Lei Federal nº 13.019, de 31 de julho de 2014, e no Decreto nº 11.434, de 18 de julho de 2017, e suas respectivas alterações.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Os recursos financeiros que garantirão a concessão da subvenção social referida no art</w:t>
      </w:r>
      <w:r w:rsidR="0095443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 1º desta lei são os oriundos da destinação do Imposto de Renda – Campanha de 2024, através das leis de incentivos fiscais, realizadas por pessoas jurídicas e físicas, ao Fundo Municipal dos Direitos da Criança e do Adolescente.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Parágrafo único. Os recursos orçamentários que garantirão a concessão das subvenções sociais e auxílio referidos nos </w:t>
      </w:r>
      <w:proofErr w:type="spellStart"/>
      <w:r w:rsidRPr="003C03F1">
        <w:rPr>
          <w:rFonts w:asciiTheme="minorHAnsi" w:hAnsiTheme="minorHAnsi" w:cstheme="minorHAnsi"/>
          <w:color w:val="000000"/>
          <w:sz w:val="24"/>
          <w:szCs w:val="24"/>
        </w:rPr>
        <w:t>arts</w:t>
      </w:r>
      <w:proofErr w:type="spellEnd"/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. 1º e 2º desta lei serão oriundos do Poder Executivo, através do Fundo Municipal dos Direitos da Criança e do Adolescente, consoante o orçamento vigente, suportado respectivamente pela dotação nº </w:t>
      </w:r>
      <w:r w:rsidRPr="005E1D0D">
        <w:rPr>
          <w:rFonts w:asciiTheme="minorHAnsi" w:hAnsiTheme="minorHAnsi" w:cstheme="minorHAnsi"/>
          <w:color w:val="000000"/>
          <w:sz w:val="24"/>
          <w:szCs w:val="24"/>
        </w:rPr>
        <w:t>17.01.3.3.50.43.14.243.0016.2.282.03.1000161 - Ficha 1587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Os recursos de que trata o art. 1º desta lei serão repassados à entidade em consonância com o cronograma de desembolso constante do plano de trabalho previamente aprovado pela Comissão de Seleção de Projetos.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>Parágrafo único. Eventual atraso no repasse dos recursos de que trata o “caput” deste artigo permite o ressarcimento de despesas efetuadas com recursos próprios da entidade, desde que previstas no plano de trabalho e executadas após a assinatura do termo de parceria.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A utilização dos recursos financeiros e a entrega da prestação de contas deverão seguir o disposto na Lei Federal nº 13.019</w:t>
      </w:r>
      <w:r w:rsidR="005726C7">
        <w:rPr>
          <w:rFonts w:asciiTheme="minorHAnsi" w:hAnsiTheme="minorHAnsi" w:cstheme="minorHAnsi"/>
          <w:color w:val="000000"/>
          <w:sz w:val="24"/>
          <w:szCs w:val="24"/>
        </w:rPr>
        <w:t xml:space="preserve">, de 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2014, no Decreto nº 11.434</w:t>
      </w:r>
      <w:r w:rsidR="005726C7">
        <w:rPr>
          <w:rFonts w:asciiTheme="minorHAnsi" w:hAnsiTheme="minorHAnsi" w:cstheme="minorHAnsi"/>
          <w:color w:val="000000"/>
          <w:sz w:val="24"/>
          <w:szCs w:val="24"/>
        </w:rPr>
        <w:t xml:space="preserve">, de 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2017, e no termo de parceria celebrado entre a entidade beneficiada e o </w:t>
      </w:r>
      <w:r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unicípio.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>Parágrafo único. O não cumprimento dos prazos estabelecidos no plano de trabalho acarretará sanções à entidade, conforme a legislação vigente.</w:t>
      </w:r>
    </w:p>
    <w:p w:rsidR="00FF5D6E" w:rsidRPr="003C03F1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Deverá ser restituído ao Fundo Municipal dos Direitos da Criança e do Adolescente saldo de recursos não utilizados, por meio de depósito bancário identificado pelo número de inscrição no Cadastro Nacional de Pessoas Jurídicas (CNPJ) da entidade depositante, a ser realizado no Banco do Brasil S/A</w:t>
      </w:r>
      <w:r w:rsidR="005726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 nº 001, agência 0082-5, conta corrente nº 83.731-8.</w:t>
      </w:r>
    </w:p>
    <w:p w:rsidR="00FF5D6E" w:rsidRDefault="00FF5D6E" w:rsidP="00FF5D6E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03F1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3C03F1">
        <w:rPr>
          <w:rFonts w:asciiTheme="minorHAnsi" w:hAnsiTheme="minorHAnsi" w:cstheme="minorHAnsi"/>
          <w:color w:val="000000"/>
          <w:sz w:val="24"/>
          <w:szCs w:val="24"/>
        </w:rPr>
        <w:t>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D300EB">
        <w:t>26</w:t>
      </w:r>
      <w:bookmarkStart w:id="0" w:name="_GoBack"/>
      <w:bookmarkEnd w:id="0"/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EB" w:rsidRDefault="004431EB">
      <w:r>
        <w:separator/>
      </w:r>
    </w:p>
  </w:endnote>
  <w:endnote w:type="continuationSeparator" w:id="0">
    <w:p w:rsidR="004431EB" w:rsidRDefault="0044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300EB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300E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EB" w:rsidRDefault="004431EB">
      <w:r>
        <w:separator/>
      </w:r>
    </w:p>
  </w:footnote>
  <w:footnote w:type="continuationSeparator" w:id="0">
    <w:p w:rsidR="004431EB" w:rsidRDefault="0044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431E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431E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7D9"/>
    <w:rsid w:val="00373D9F"/>
    <w:rsid w:val="003744DD"/>
    <w:rsid w:val="003749A1"/>
    <w:rsid w:val="00380A87"/>
    <w:rsid w:val="00383724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1EB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C7"/>
    <w:rsid w:val="005726E0"/>
    <w:rsid w:val="0057494B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4435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3CFF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0EB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5D6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5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2025-03-14T10:38:00Z</dcterms:created>
  <dcterms:modified xsi:type="dcterms:W3CDTF">2025-03-26T10:48:00Z</dcterms:modified>
</cp:coreProperties>
</file>