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22" w:rsidRPr="00527975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 w:val="22"/>
          <w:lang w:eastAsia="pt-BR"/>
        </w:rPr>
      </w:pPr>
      <w:r w:rsidRPr="00527975">
        <w:rPr>
          <w:rFonts w:ascii="Arial" w:eastAsia="Times New Roman" w:hAnsi="Arial" w:cs="Arial"/>
          <w:b/>
          <w:bCs/>
          <w:sz w:val="22"/>
          <w:lang w:eastAsia="pt-BR"/>
        </w:rPr>
        <w:tab/>
      </w:r>
      <w:r w:rsidRPr="00527975">
        <w:rPr>
          <w:rFonts w:ascii="Arial" w:eastAsia="Times New Roman" w:hAnsi="Arial" w:cs="Arial"/>
          <w:b/>
          <w:bCs/>
          <w:sz w:val="22"/>
          <w:lang w:eastAsia="pt-BR"/>
        </w:rPr>
        <w:tab/>
      </w:r>
      <w:r w:rsidRPr="00527975">
        <w:rPr>
          <w:rFonts w:ascii="Arial" w:eastAsia="Times New Roman" w:hAnsi="Arial" w:cs="Arial"/>
          <w:bCs/>
          <w:sz w:val="22"/>
          <w:lang w:eastAsia="pt-BR"/>
        </w:rPr>
        <w:t>A</w:t>
      </w:r>
      <w:r w:rsidRPr="00527975">
        <w:rPr>
          <w:rFonts w:ascii="Arial" w:eastAsia="Times New Roman" w:hAnsi="Arial" w:cs="Arial"/>
          <w:sz w:val="22"/>
          <w:lang w:eastAsia="pt-BR"/>
        </w:rPr>
        <w:t xml:space="preserve"> Comissão de Justiça, Legislação e Redação, de conformidade com o que deliberou o plenário em sessão </w:t>
      </w:r>
      <w:r w:rsidR="00830544" w:rsidRPr="00527975">
        <w:rPr>
          <w:rFonts w:ascii="Arial" w:eastAsia="Times New Roman" w:hAnsi="Arial" w:cs="Arial"/>
          <w:sz w:val="22"/>
          <w:lang w:eastAsia="pt-BR"/>
        </w:rPr>
        <w:t>extra</w:t>
      </w:r>
      <w:r w:rsidRPr="00527975">
        <w:rPr>
          <w:rFonts w:ascii="Arial" w:eastAsia="Times New Roman" w:hAnsi="Arial" w:cs="Arial"/>
          <w:sz w:val="22"/>
          <w:lang w:eastAsia="pt-BR"/>
        </w:rPr>
        <w:t xml:space="preserve">ordinária de </w:t>
      </w:r>
      <w:r w:rsidR="00830544" w:rsidRPr="00527975">
        <w:rPr>
          <w:rFonts w:ascii="Arial" w:eastAsia="Times New Roman" w:hAnsi="Arial" w:cs="Arial"/>
          <w:sz w:val="22"/>
          <w:lang w:eastAsia="pt-BR"/>
        </w:rPr>
        <w:t>2</w:t>
      </w:r>
      <w:r w:rsidR="004C1BCF" w:rsidRPr="00527975">
        <w:rPr>
          <w:rFonts w:ascii="Arial" w:eastAsia="Times New Roman" w:hAnsi="Arial" w:cs="Arial"/>
          <w:sz w:val="22"/>
          <w:lang w:eastAsia="pt-BR"/>
        </w:rPr>
        <w:t>1</w:t>
      </w:r>
      <w:r w:rsidRPr="00527975">
        <w:rPr>
          <w:rFonts w:ascii="Arial" w:eastAsia="Times New Roman" w:hAnsi="Arial" w:cs="Arial"/>
          <w:sz w:val="22"/>
          <w:lang w:eastAsia="pt-BR"/>
        </w:rPr>
        <w:t xml:space="preserve"> de </w:t>
      </w:r>
      <w:r w:rsidR="00830544" w:rsidRPr="00527975">
        <w:rPr>
          <w:rFonts w:ascii="Arial" w:eastAsia="Times New Roman" w:hAnsi="Arial" w:cs="Arial"/>
          <w:sz w:val="22"/>
          <w:lang w:eastAsia="pt-BR"/>
        </w:rPr>
        <w:t>dezembro</w:t>
      </w:r>
      <w:r w:rsidRPr="00527975">
        <w:rPr>
          <w:rFonts w:ascii="Arial" w:eastAsia="Times New Roman" w:hAnsi="Arial" w:cs="Arial"/>
          <w:sz w:val="22"/>
          <w:lang w:eastAsia="pt-BR"/>
        </w:rPr>
        <w:t xml:space="preserve"> </w:t>
      </w:r>
      <w:proofErr w:type="spellStart"/>
      <w:r w:rsidRPr="00527975">
        <w:rPr>
          <w:rFonts w:ascii="Arial" w:eastAsia="Times New Roman" w:hAnsi="Arial" w:cs="Arial"/>
          <w:sz w:val="22"/>
          <w:lang w:eastAsia="pt-BR"/>
        </w:rPr>
        <w:t>de</w:t>
      </w:r>
      <w:proofErr w:type="spellEnd"/>
      <w:r w:rsidRPr="00527975">
        <w:rPr>
          <w:rFonts w:ascii="Arial" w:eastAsia="Times New Roman" w:hAnsi="Arial" w:cs="Arial"/>
          <w:sz w:val="22"/>
          <w:lang w:eastAsia="pt-BR"/>
        </w:rPr>
        <w:t xml:space="preserve"> 20</w:t>
      </w:r>
      <w:r w:rsidR="004C1BCF" w:rsidRPr="00527975">
        <w:rPr>
          <w:rFonts w:ascii="Arial" w:eastAsia="Times New Roman" w:hAnsi="Arial" w:cs="Arial"/>
          <w:sz w:val="22"/>
          <w:lang w:eastAsia="pt-BR"/>
        </w:rPr>
        <w:t>20</w:t>
      </w:r>
      <w:r w:rsidRPr="00527975">
        <w:rPr>
          <w:rFonts w:ascii="Arial" w:eastAsia="Times New Roman" w:hAnsi="Arial" w:cs="Arial"/>
          <w:sz w:val="22"/>
          <w:lang w:eastAsia="pt-BR"/>
        </w:rPr>
        <w:t xml:space="preserve">, aprovando o Projeto de Lei </w:t>
      </w:r>
      <w:r w:rsidR="00830544" w:rsidRPr="00527975">
        <w:rPr>
          <w:rFonts w:ascii="Arial" w:eastAsia="Times New Roman" w:hAnsi="Arial" w:cs="Arial"/>
          <w:sz w:val="22"/>
          <w:lang w:eastAsia="pt-BR"/>
        </w:rPr>
        <w:t xml:space="preserve">Complementar </w:t>
      </w:r>
      <w:r w:rsidRPr="00527975">
        <w:rPr>
          <w:rFonts w:ascii="Arial" w:eastAsia="Times New Roman" w:hAnsi="Arial" w:cs="Arial"/>
          <w:sz w:val="22"/>
          <w:lang w:eastAsia="pt-BR"/>
        </w:rPr>
        <w:t xml:space="preserve">nº </w:t>
      </w:r>
      <w:r w:rsidR="00830544" w:rsidRPr="00527975">
        <w:rPr>
          <w:rFonts w:ascii="Arial" w:eastAsia="Times New Roman" w:hAnsi="Arial" w:cs="Arial"/>
          <w:sz w:val="22"/>
          <w:lang w:eastAsia="pt-BR"/>
        </w:rPr>
        <w:t>22</w:t>
      </w:r>
      <w:r w:rsidRPr="00527975">
        <w:rPr>
          <w:rFonts w:ascii="Arial" w:eastAsia="Times New Roman" w:hAnsi="Arial" w:cs="Arial"/>
          <w:sz w:val="22"/>
          <w:lang w:eastAsia="pt-BR"/>
        </w:rPr>
        <w:t>/20</w:t>
      </w:r>
      <w:r w:rsidR="004C1BCF" w:rsidRPr="00527975">
        <w:rPr>
          <w:rFonts w:ascii="Arial" w:eastAsia="Times New Roman" w:hAnsi="Arial" w:cs="Arial"/>
          <w:sz w:val="22"/>
          <w:lang w:eastAsia="pt-BR"/>
        </w:rPr>
        <w:t>20</w:t>
      </w:r>
      <w:r w:rsidRPr="00527975">
        <w:rPr>
          <w:rFonts w:ascii="Arial" w:eastAsia="Times New Roman" w:hAnsi="Arial" w:cs="Arial"/>
          <w:sz w:val="22"/>
          <w:lang w:eastAsia="pt-BR"/>
        </w:rPr>
        <w:t xml:space="preserve"> e a correspondente emenda, apresenta a inclusa</w:t>
      </w:r>
    </w:p>
    <w:p w:rsidR="009C5A22" w:rsidRPr="00527975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 w:val="22"/>
          <w:lang w:eastAsia="pt-BR"/>
        </w:rPr>
      </w:pPr>
    </w:p>
    <w:p w:rsidR="00527975" w:rsidRPr="00527975" w:rsidRDefault="00527975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 w:val="22"/>
          <w:lang w:eastAsia="pt-BR"/>
        </w:rPr>
      </w:pPr>
    </w:p>
    <w:p w:rsidR="009C5A22" w:rsidRPr="00527975" w:rsidRDefault="009C5A22" w:rsidP="009C5A22">
      <w:pPr>
        <w:autoSpaceDE w:val="0"/>
        <w:autoSpaceDN w:val="0"/>
        <w:spacing w:line="240" w:lineRule="auto"/>
        <w:ind w:right="-91"/>
        <w:jc w:val="center"/>
        <w:rPr>
          <w:rFonts w:ascii="Arial" w:eastAsia="Times New Roman" w:hAnsi="Arial" w:cs="Arial"/>
          <w:b/>
          <w:bCs/>
          <w:sz w:val="22"/>
          <w:lang w:eastAsia="pt-BR"/>
        </w:rPr>
      </w:pPr>
      <w:r w:rsidRPr="00527975">
        <w:rPr>
          <w:rFonts w:eastAsia="Times New Roman" w:cs="Times New Roman"/>
          <w:b/>
          <w:bCs/>
          <w:sz w:val="22"/>
          <w:lang w:eastAsia="pt-BR"/>
        </w:rPr>
        <w:t xml:space="preserve">NOVA REDAÇÃO AO PROJETO DE LEI </w:t>
      </w:r>
      <w:r w:rsidR="00830544" w:rsidRPr="00527975">
        <w:rPr>
          <w:rFonts w:eastAsia="Times New Roman" w:cs="Times New Roman"/>
          <w:b/>
          <w:bCs/>
          <w:sz w:val="22"/>
          <w:lang w:eastAsia="pt-BR"/>
        </w:rPr>
        <w:t xml:space="preserve">COMPLEMENTAR </w:t>
      </w:r>
      <w:r w:rsidRPr="00527975">
        <w:rPr>
          <w:rFonts w:eastAsia="Times New Roman" w:cs="Times New Roman"/>
          <w:b/>
          <w:bCs/>
          <w:sz w:val="22"/>
          <w:lang w:eastAsia="pt-BR"/>
        </w:rPr>
        <w:t xml:space="preserve">Nº </w:t>
      </w:r>
      <w:r w:rsidR="00830544" w:rsidRPr="00527975">
        <w:rPr>
          <w:rFonts w:eastAsia="Times New Roman" w:cs="Times New Roman"/>
          <w:b/>
          <w:bCs/>
          <w:sz w:val="22"/>
          <w:lang w:eastAsia="pt-BR"/>
        </w:rPr>
        <w:t>22</w:t>
      </w:r>
      <w:r w:rsidRPr="00527975">
        <w:rPr>
          <w:rFonts w:eastAsia="Times New Roman" w:cs="Times New Roman"/>
          <w:b/>
          <w:bCs/>
          <w:sz w:val="22"/>
          <w:lang w:eastAsia="pt-BR"/>
        </w:rPr>
        <w:t>/20</w:t>
      </w:r>
      <w:r w:rsidR="00830544" w:rsidRPr="00527975">
        <w:rPr>
          <w:rFonts w:eastAsia="Times New Roman" w:cs="Times New Roman"/>
          <w:b/>
          <w:bCs/>
          <w:sz w:val="22"/>
          <w:lang w:eastAsia="pt-BR"/>
        </w:rPr>
        <w:t>20</w:t>
      </w:r>
    </w:p>
    <w:p w:rsidR="00527975" w:rsidRPr="00527975" w:rsidRDefault="00527975" w:rsidP="009C5A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22"/>
          <w:lang w:eastAsia="pt-BR"/>
        </w:rPr>
      </w:pPr>
      <w:bookmarkStart w:id="0" w:name="_GoBack"/>
      <w:bookmarkEnd w:id="0"/>
    </w:p>
    <w:p w:rsidR="009C5A22" w:rsidRPr="00527975" w:rsidRDefault="009C5A22" w:rsidP="009C5A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22"/>
          <w:lang w:eastAsia="pt-BR"/>
        </w:rPr>
      </w:pPr>
    </w:p>
    <w:p w:rsidR="009C5A22" w:rsidRPr="00527975" w:rsidRDefault="00830544" w:rsidP="009C5A22">
      <w:pPr>
        <w:autoSpaceDE w:val="0"/>
        <w:autoSpaceDN w:val="0"/>
        <w:spacing w:line="240" w:lineRule="auto"/>
        <w:ind w:left="4536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527975">
        <w:rPr>
          <w:rFonts w:ascii="Arial" w:eastAsia="Times New Roman" w:hAnsi="Arial" w:cs="Arial"/>
          <w:sz w:val="20"/>
          <w:szCs w:val="20"/>
          <w:lang w:eastAsia="pt-BR"/>
        </w:rPr>
        <w:t>Estabelece o regime jurídico estatutário dos servidores públicos do município de Araraquara, e dá outras providências.</w:t>
      </w:r>
    </w:p>
    <w:p w:rsidR="009C5A22" w:rsidRPr="00527975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22"/>
          <w:lang w:eastAsia="pt-BR"/>
        </w:rPr>
      </w:pPr>
    </w:p>
    <w:p w:rsidR="009C5A22" w:rsidRPr="00527975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22"/>
          <w:lang w:eastAsia="pt-BR"/>
        </w:rPr>
      </w:pPr>
    </w:p>
    <w:p w:rsidR="00830544" w:rsidRPr="00527975" w:rsidRDefault="00830544" w:rsidP="0083054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22"/>
          <w:lang w:eastAsia="pt-BR"/>
        </w:rPr>
      </w:pPr>
      <w:r w:rsidRPr="00527975">
        <w:rPr>
          <w:rFonts w:ascii="Arial" w:eastAsia="Times New Roman" w:hAnsi="Arial" w:cs="Arial"/>
          <w:sz w:val="22"/>
          <w:lang w:eastAsia="pt-BR"/>
        </w:rPr>
        <w:tab/>
      </w:r>
      <w:r w:rsidRPr="00527975">
        <w:rPr>
          <w:rFonts w:ascii="Arial" w:eastAsia="Times New Roman" w:hAnsi="Arial" w:cs="Arial"/>
          <w:sz w:val="22"/>
          <w:lang w:eastAsia="pt-BR"/>
        </w:rPr>
        <w:tab/>
      </w:r>
      <w:r w:rsidRPr="00527975">
        <w:rPr>
          <w:rFonts w:ascii="Arial" w:eastAsia="Times New Roman" w:hAnsi="Arial" w:cs="Arial"/>
          <w:sz w:val="22"/>
          <w:lang w:eastAsia="pt-BR"/>
        </w:rPr>
        <w:t xml:space="preserve">Art. 1º Fica estabelecido o regime jurídico estatutário dos servidores públicos do município de Araraquara, em conformidade com o “caput” do art. 39 da Constituição da República Federativa do Brasil. </w:t>
      </w:r>
    </w:p>
    <w:p w:rsidR="00830544" w:rsidRPr="00527975" w:rsidRDefault="00830544" w:rsidP="0083054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22"/>
          <w:lang w:eastAsia="pt-BR"/>
        </w:rPr>
      </w:pPr>
    </w:p>
    <w:p w:rsidR="00830544" w:rsidRPr="00527975" w:rsidRDefault="00830544" w:rsidP="0083054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22"/>
          <w:lang w:eastAsia="pt-BR"/>
        </w:rPr>
      </w:pPr>
      <w:r w:rsidRPr="00527975">
        <w:rPr>
          <w:rFonts w:ascii="Arial" w:eastAsia="Times New Roman" w:hAnsi="Arial" w:cs="Arial"/>
          <w:sz w:val="22"/>
          <w:lang w:eastAsia="pt-BR"/>
        </w:rPr>
        <w:tab/>
      </w:r>
      <w:r w:rsidRPr="00527975">
        <w:rPr>
          <w:rFonts w:ascii="Arial" w:eastAsia="Times New Roman" w:hAnsi="Arial" w:cs="Arial"/>
          <w:sz w:val="22"/>
          <w:lang w:eastAsia="pt-BR"/>
        </w:rPr>
        <w:tab/>
      </w:r>
      <w:r w:rsidRPr="00527975">
        <w:rPr>
          <w:rFonts w:ascii="Arial" w:eastAsia="Times New Roman" w:hAnsi="Arial" w:cs="Arial"/>
          <w:sz w:val="22"/>
          <w:lang w:eastAsia="pt-BR"/>
        </w:rPr>
        <w:t>Parágrafo único. O disposto no “caput” deste artigo aplica-se:</w:t>
      </w:r>
    </w:p>
    <w:p w:rsidR="00830544" w:rsidRPr="00527975" w:rsidRDefault="00830544" w:rsidP="0083054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22"/>
          <w:lang w:eastAsia="pt-BR"/>
        </w:rPr>
      </w:pPr>
      <w:r w:rsidRPr="00527975">
        <w:rPr>
          <w:rFonts w:ascii="Arial" w:eastAsia="Times New Roman" w:hAnsi="Arial" w:cs="Arial"/>
          <w:sz w:val="22"/>
          <w:lang w:eastAsia="pt-BR"/>
        </w:rPr>
        <w:tab/>
      </w:r>
      <w:r w:rsidRPr="00527975">
        <w:rPr>
          <w:rFonts w:ascii="Arial" w:eastAsia="Times New Roman" w:hAnsi="Arial" w:cs="Arial"/>
          <w:sz w:val="22"/>
          <w:lang w:eastAsia="pt-BR"/>
        </w:rPr>
        <w:tab/>
      </w:r>
      <w:r w:rsidRPr="00527975">
        <w:rPr>
          <w:rFonts w:ascii="Arial" w:eastAsia="Times New Roman" w:hAnsi="Arial" w:cs="Arial"/>
          <w:sz w:val="22"/>
          <w:lang w:eastAsia="pt-BR"/>
        </w:rPr>
        <w:t>I – ao Poder Executivo, compreendendo-se nele a Administração Pública Direta e as pessoas jurídicas de direito público integrantes da Administração Pública Indireta; e</w:t>
      </w:r>
    </w:p>
    <w:p w:rsidR="00830544" w:rsidRPr="00527975" w:rsidRDefault="00830544" w:rsidP="0083054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22"/>
          <w:lang w:eastAsia="pt-BR"/>
        </w:rPr>
      </w:pPr>
      <w:r w:rsidRPr="00527975">
        <w:rPr>
          <w:rFonts w:ascii="Arial" w:eastAsia="Times New Roman" w:hAnsi="Arial" w:cs="Arial"/>
          <w:sz w:val="22"/>
          <w:lang w:eastAsia="pt-BR"/>
        </w:rPr>
        <w:tab/>
      </w:r>
      <w:r w:rsidRPr="00527975">
        <w:rPr>
          <w:rFonts w:ascii="Arial" w:eastAsia="Times New Roman" w:hAnsi="Arial" w:cs="Arial"/>
          <w:sz w:val="22"/>
          <w:lang w:eastAsia="pt-BR"/>
        </w:rPr>
        <w:tab/>
      </w:r>
      <w:r w:rsidRPr="00527975">
        <w:rPr>
          <w:rFonts w:ascii="Arial" w:eastAsia="Times New Roman" w:hAnsi="Arial" w:cs="Arial"/>
          <w:sz w:val="22"/>
          <w:lang w:eastAsia="pt-BR"/>
        </w:rPr>
        <w:t>II – ao Poder Legislativo.</w:t>
      </w:r>
    </w:p>
    <w:p w:rsidR="00830544" w:rsidRPr="00527975" w:rsidRDefault="00830544" w:rsidP="0083054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22"/>
          <w:lang w:eastAsia="pt-BR"/>
        </w:rPr>
      </w:pPr>
    </w:p>
    <w:p w:rsidR="00830544" w:rsidRPr="00527975" w:rsidRDefault="00830544" w:rsidP="0083054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22"/>
          <w:lang w:eastAsia="pt-BR"/>
        </w:rPr>
      </w:pPr>
      <w:r w:rsidRPr="00527975">
        <w:rPr>
          <w:rFonts w:ascii="Arial" w:eastAsia="Times New Roman" w:hAnsi="Arial" w:cs="Arial"/>
          <w:sz w:val="22"/>
          <w:lang w:eastAsia="pt-BR"/>
        </w:rPr>
        <w:tab/>
      </w:r>
      <w:r w:rsidRPr="00527975">
        <w:rPr>
          <w:rFonts w:ascii="Arial" w:eastAsia="Times New Roman" w:hAnsi="Arial" w:cs="Arial"/>
          <w:sz w:val="22"/>
          <w:lang w:eastAsia="pt-BR"/>
        </w:rPr>
        <w:tab/>
      </w:r>
      <w:r w:rsidRPr="00527975">
        <w:rPr>
          <w:rFonts w:ascii="Arial" w:eastAsia="Times New Roman" w:hAnsi="Arial" w:cs="Arial"/>
          <w:sz w:val="22"/>
          <w:lang w:eastAsia="pt-BR"/>
        </w:rPr>
        <w:t>Art. 2º Ficam submetidos ao regime jurídico estatutário, na qualidade de servidores públicos, os funcionários dos Poderes do município de Araraquara, de suas autarquias, inclusive as em regime especial, e de suas fundações públicas de direito público.</w:t>
      </w:r>
    </w:p>
    <w:p w:rsidR="00830544" w:rsidRPr="00527975" w:rsidRDefault="00830544" w:rsidP="0083054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22"/>
          <w:lang w:eastAsia="pt-BR"/>
        </w:rPr>
      </w:pPr>
    </w:p>
    <w:p w:rsidR="00830544" w:rsidRPr="00527975" w:rsidRDefault="00830544" w:rsidP="0083054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22"/>
          <w:lang w:eastAsia="pt-BR"/>
        </w:rPr>
      </w:pPr>
      <w:r w:rsidRPr="00527975">
        <w:rPr>
          <w:rFonts w:ascii="Arial" w:eastAsia="Times New Roman" w:hAnsi="Arial" w:cs="Arial"/>
          <w:sz w:val="22"/>
          <w:lang w:eastAsia="pt-BR"/>
        </w:rPr>
        <w:tab/>
      </w:r>
      <w:r w:rsidRPr="00527975">
        <w:rPr>
          <w:rFonts w:ascii="Arial" w:eastAsia="Times New Roman" w:hAnsi="Arial" w:cs="Arial"/>
          <w:sz w:val="22"/>
          <w:lang w:eastAsia="pt-BR"/>
        </w:rPr>
        <w:tab/>
      </w:r>
      <w:r w:rsidRPr="00527975">
        <w:rPr>
          <w:rFonts w:ascii="Arial" w:eastAsia="Times New Roman" w:hAnsi="Arial" w:cs="Arial"/>
          <w:sz w:val="22"/>
          <w:lang w:eastAsia="pt-BR"/>
        </w:rPr>
        <w:t xml:space="preserve">§ 1º O disposto no “caput” deste artigo aplica-se aos sujeitos que vierem a ser investidos em cargos públicos a contar da data de vigência desta lei. </w:t>
      </w:r>
    </w:p>
    <w:p w:rsidR="00830544" w:rsidRPr="00527975" w:rsidRDefault="00830544" w:rsidP="0083054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22"/>
          <w:lang w:eastAsia="pt-BR"/>
        </w:rPr>
      </w:pPr>
    </w:p>
    <w:p w:rsidR="00830544" w:rsidRPr="00527975" w:rsidRDefault="00830544" w:rsidP="0083054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22"/>
          <w:lang w:eastAsia="pt-BR"/>
        </w:rPr>
      </w:pPr>
      <w:r w:rsidRPr="00527975">
        <w:rPr>
          <w:rFonts w:ascii="Arial" w:eastAsia="Times New Roman" w:hAnsi="Arial" w:cs="Arial"/>
          <w:sz w:val="22"/>
          <w:lang w:eastAsia="pt-BR"/>
        </w:rPr>
        <w:tab/>
      </w:r>
      <w:r w:rsidRPr="00527975">
        <w:rPr>
          <w:rFonts w:ascii="Arial" w:eastAsia="Times New Roman" w:hAnsi="Arial" w:cs="Arial"/>
          <w:sz w:val="22"/>
          <w:lang w:eastAsia="pt-BR"/>
        </w:rPr>
        <w:tab/>
      </w:r>
      <w:r w:rsidRPr="00527975">
        <w:rPr>
          <w:rFonts w:ascii="Arial" w:eastAsia="Times New Roman" w:hAnsi="Arial" w:cs="Arial"/>
          <w:sz w:val="22"/>
          <w:lang w:eastAsia="pt-BR"/>
        </w:rPr>
        <w:t>§ 2º O disposto no “caput” deste artigo não se aplica aos empregados públicos contratados até a data de vigência desta lei, ressalvado o direito de opção na forma de lei complementar.</w:t>
      </w:r>
    </w:p>
    <w:p w:rsidR="00830544" w:rsidRPr="00527975" w:rsidRDefault="00830544" w:rsidP="0083054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22"/>
          <w:lang w:eastAsia="pt-BR"/>
        </w:rPr>
      </w:pPr>
    </w:p>
    <w:p w:rsidR="00830544" w:rsidRPr="00527975" w:rsidRDefault="00830544" w:rsidP="0083054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22"/>
          <w:lang w:eastAsia="pt-BR"/>
        </w:rPr>
      </w:pPr>
      <w:r w:rsidRPr="00527975">
        <w:rPr>
          <w:rFonts w:ascii="Arial" w:eastAsia="Times New Roman" w:hAnsi="Arial" w:cs="Arial"/>
          <w:sz w:val="22"/>
          <w:lang w:eastAsia="pt-BR"/>
        </w:rPr>
        <w:tab/>
      </w:r>
      <w:r w:rsidRPr="00527975">
        <w:rPr>
          <w:rFonts w:ascii="Arial" w:eastAsia="Times New Roman" w:hAnsi="Arial" w:cs="Arial"/>
          <w:sz w:val="22"/>
          <w:lang w:eastAsia="pt-BR"/>
        </w:rPr>
        <w:tab/>
        <w:t>Art. 3º No prazo improrrogável de 30 (trinta) dias, contados da vigência desta lei complementar, decreto do Poder Executivo instituirá comissão amplamente representativa dos funcionários da Administração Pública Municipal Direta e Indireta, destinada a contribuir e a debater a reestruturação do Estatuto dos Servidores Públicos do município de Araraquara.</w:t>
      </w:r>
    </w:p>
    <w:p w:rsidR="00830544" w:rsidRPr="00527975" w:rsidRDefault="00830544" w:rsidP="0083054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22"/>
          <w:lang w:eastAsia="pt-BR"/>
        </w:rPr>
      </w:pPr>
    </w:p>
    <w:p w:rsidR="00830544" w:rsidRPr="00527975" w:rsidRDefault="00830544" w:rsidP="0083054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22"/>
          <w:lang w:eastAsia="pt-BR"/>
        </w:rPr>
      </w:pPr>
      <w:r w:rsidRPr="00527975">
        <w:rPr>
          <w:rFonts w:ascii="Arial" w:eastAsia="Times New Roman" w:hAnsi="Arial" w:cs="Arial"/>
          <w:sz w:val="22"/>
          <w:lang w:eastAsia="pt-BR"/>
        </w:rPr>
        <w:tab/>
      </w:r>
      <w:r w:rsidRPr="00527975">
        <w:rPr>
          <w:rFonts w:ascii="Arial" w:eastAsia="Times New Roman" w:hAnsi="Arial" w:cs="Arial"/>
          <w:sz w:val="22"/>
          <w:lang w:eastAsia="pt-BR"/>
        </w:rPr>
        <w:tab/>
      </w:r>
      <w:r w:rsidRPr="00527975">
        <w:rPr>
          <w:rFonts w:ascii="Arial" w:eastAsia="Times New Roman" w:hAnsi="Arial" w:cs="Arial"/>
          <w:sz w:val="22"/>
          <w:lang w:eastAsia="pt-BR"/>
        </w:rPr>
        <w:t xml:space="preserve">Art. </w:t>
      </w:r>
      <w:r w:rsidRPr="00527975">
        <w:rPr>
          <w:rFonts w:ascii="Arial" w:eastAsia="Times New Roman" w:hAnsi="Arial" w:cs="Arial"/>
          <w:sz w:val="22"/>
          <w:lang w:eastAsia="pt-BR"/>
        </w:rPr>
        <w:t>4</w:t>
      </w:r>
      <w:r w:rsidRPr="00527975">
        <w:rPr>
          <w:rFonts w:ascii="Arial" w:eastAsia="Times New Roman" w:hAnsi="Arial" w:cs="Arial"/>
          <w:sz w:val="22"/>
          <w:lang w:eastAsia="pt-BR"/>
        </w:rPr>
        <w:t>º Fica revogada a Lei Complementar nº 2, de 28 de abril de 1992.</w:t>
      </w:r>
    </w:p>
    <w:p w:rsidR="00830544" w:rsidRPr="00527975" w:rsidRDefault="00830544" w:rsidP="0083054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22"/>
          <w:lang w:eastAsia="pt-BR"/>
        </w:rPr>
      </w:pPr>
    </w:p>
    <w:p w:rsidR="009C5A22" w:rsidRPr="00527975" w:rsidRDefault="00830544" w:rsidP="0083054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22"/>
          <w:lang w:eastAsia="pt-BR"/>
        </w:rPr>
      </w:pPr>
      <w:r w:rsidRPr="00527975">
        <w:rPr>
          <w:rFonts w:ascii="Arial" w:eastAsia="Times New Roman" w:hAnsi="Arial" w:cs="Arial"/>
          <w:sz w:val="22"/>
          <w:lang w:eastAsia="pt-BR"/>
        </w:rPr>
        <w:tab/>
      </w:r>
      <w:r w:rsidRPr="00527975">
        <w:rPr>
          <w:rFonts w:ascii="Arial" w:eastAsia="Times New Roman" w:hAnsi="Arial" w:cs="Arial"/>
          <w:sz w:val="22"/>
          <w:lang w:eastAsia="pt-BR"/>
        </w:rPr>
        <w:tab/>
        <w:t>Art. 5</w:t>
      </w:r>
      <w:r w:rsidRPr="00527975">
        <w:rPr>
          <w:rFonts w:ascii="Arial" w:eastAsia="Times New Roman" w:hAnsi="Arial" w:cs="Arial"/>
          <w:sz w:val="22"/>
          <w:lang w:eastAsia="pt-BR"/>
        </w:rPr>
        <w:t>º Esta lei complementar entra em vigor na data de sua publicação.</w:t>
      </w:r>
    </w:p>
    <w:p w:rsidR="00830544" w:rsidRPr="00527975" w:rsidRDefault="00830544" w:rsidP="0083054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22"/>
          <w:lang w:eastAsia="pt-BR"/>
        </w:rPr>
      </w:pPr>
    </w:p>
    <w:p w:rsidR="00E15754" w:rsidRPr="00527975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 w:val="22"/>
          <w:lang w:eastAsia="pt-BR"/>
        </w:rPr>
      </w:pPr>
      <w:r w:rsidRPr="00527975">
        <w:rPr>
          <w:rFonts w:ascii="Arial" w:eastAsia="Times New Roman" w:hAnsi="Arial" w:cs="Arial"/>
          <w:bCs/>
          <w:sz w:val="22"/>
          <w:lang w:eastAsia="pt-BR"/>
        </w:rPr>
        <w:t>Sala de reuniões das comissões, ______________________</w:t>
      </w:r>
    </w:p>
    <w:p w:rsidR="00E15754" w:rsidRPr="00527975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 w:val="22"/>
          <w:lang w:eastAsia="pt-BR"/>
        </w:rPr>
      </w:pPr>
    </w:p>
    <w:p w:rsidR="00E15754" w:rsidRPr="00527975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 w:val="22"/>
          <w:lang w:eastAsia="pt-BR"/>
        </w:rPr>
      </w:pPr>
    </w:p>
    <w:p w:rsidR="00E15754" w:rsidRPr="00527975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 w:val="22"/>
          <w:lang w:eastAsia="pt-BR"/>
        </w:rPr>
      </w:pPr>
      <w:r w:rsidRPr="00527975">
        <w:rPr>
          <w:rFonts w:ascii="Arial" w:eastAsia="Times New Roman" w:hAnsi="Arial" w:cs="Arial"/>
          <w:b/>
          <w:bCs/>
          <w:sz w:val="22"/>
          <w:lang w:eastAsia="pt-BR"/>
        </w:rPr>
        <w:t>______________________________</w:t>
      </w:r>
    </w:p>
    <w:p w:rsidR="00E15754" w:rsidRPr="00527975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 w:val="22"/>
          <w:lang w:eastAsia="pt-BR"/>
        </w:rPr>
      </w:pPr>
      <w:r w:rsidRPr="00527975">
        <w:rPr>
          <w:rFonts w:ascii="Arial" w:eastAsia="Times New Roman" w:hAnsi="Arial" w:cs="Arial"/>
          <w:b/>
          <w:bCs/>
          <w:sz w:val="22"/>
          <w:lang w:eastAsia="pt-BR"/>
        </w:rPr>
        <w:t>Paulo Landim</w:t>
      </w:r>
    </w:p>
    <w:p w:rsidR="00E15754" w:rsidRPr="00527975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 w:val="22"/>
          <w:lang w:eastAsia="pt-BR"/>
        </w:rPr>
      </w:pPr>
      <w:r w:rsidRPr="00527975">
        <w:rPr>
          <w:rFonts w:ascii="Arial" w:eastAsia="Times New Roman" w:hAnsi="Arial" w:cs="Arial"/>
          <w:b/>
          <w:bCs/>
          <w:sz w:val="22"/>
          <w:lang w:eastAsia="pt-BR"/>
        </w:rPr>
        <w:t>Presidente da CJLR</w:t>
      </w:r>
    </w:p>
    <w:p w:rsidR="00E15754" w:rsidRPr="00527975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 w:val="22"/>
          <w:lang w:eastAsia="pt-BR"/>
        </w:rPr>
      </w:pPr>
    </w:p>
    <w:p w:rsidR="00E15754" w:rsidRPr="00527975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 w:val="22"/>
          <w:lang w:eastAsia="pt-BR"/>
        </w:rPr>
      </w:pPr>
    </w:p>
    <w:p w:rsidR="00E15754" w:rsidRPr="00527975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 w:val="22"/>
          <w:lang w:eastAsia="pt-BR"/>
        </w:rPr>
      </w:pPr>
      <w:r w:rsidRPr="00527975">
        <w:rPr>
          <w:rFonts w:ascii="Arial" w:eastAsia="Times New Roman" w:hAnsi="Arial" w:cs="Arial"/>
          <w:b/>
          <w:bCs/>
          <w:sz w:val="22"/>
          <w:lang w:eastAsia="pt-BR"/>
        </w:rPr>
        <w:t>______________________________              ______________________________</w:t>
      </w:r>
    </w:p>
    <w:p w:rsidR="004F251B" w:rsidRPr="00527975" w:rsidRDefault="00E15754" w:rsidP="00E15754">
      <w:pPr>
        <w:autoSpaceDE w:val="0"/>
        <w:autoSpaceDN w:val="0"/>
        <w:spacing w:line="240" w:lineRule="auto"/>
        <w:ind w:left="34"/>
        <w:jc w:val="center"/>
        <w:rPr>
          <w:b/>
          <w:sz w:val="22"/>
        </w:rPr>
      </w:pPr>
      <w:r w:rsidRPr="00527975">
        <w:rPr>
          <w:rFonts w:ascii="Arial" w:eastAsia="Times New Roman" w:hAnsi="Arial" w:cs="Arial"/>
          <w:b/>
          <w:bCs/>
          <w:sz w:val="22"/>
          <w:lang w:eastAsia="pt-BR"/>
        </w:rPr>
        <w:t>José Carlos Porsani                                           Lucas Grecco</w:t>
      </w:r>
    </w:p>
    <w:sectPr w:rsidR="004F251B" w:rsidRPr="00527975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5C5" w:rsidRDefault="003F05C5" w:rsidP="00126850">
      <w:pPr>
        <w:spacing w:line="240" w:lineRule="auto"/>
      </w:pPr>
      <w:r>
        <w:separator/>
      </w:r>
    </w:p>
  </w:endnote>
  <w:endnote w:type="continuationSeparator" w:id="0">
    <w:p w:rsidR="003F05C5" w:rsidRDefault="003F05C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9C5A22" w:rsidRDefault="001E186C" w:rsidP="001E186C">
    <w:pPr>
      <w:pStyle w:val="Rodap"/>
      <w:jc w:val="center"/>
      <w:rPr>
        <w:rFonts w:ascii="Cambria" w:hAnsi="Cambria"/>
        <w:b/>
        <w:szCs w:val="24"/>
      </w:rPr>
    </w:pPr>
    <w:r w:rsidRPr="009C5A22">
      <w:rPr>
        <w:rFonts w:ascii="Cambria" w:hAnsi="Cambria"/>
        <w:b/>
        <w:szCs w:val="24"/>
      </w:rPr>
      <w:t>_________________________________________________________________________________</w:t>
    </w:r>
  </w:p>
  <w:p w:rsidR="001E186C" w:rsidRPr="009C5A22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9C5A22">
      <w:rPr>
        <w:rFonts w:ascii="Cambria" w:hAnsi="Cambria"/>
        <w:sz w:val="20"/>
        <w:szCs w:val="20"/>
      </w:rPr>
      <w:t>Rua São Bento, 887, Centro, Araraquara - SP, CEP 14801-300</w:t>
    </w:r>
  </w:p>
  <w:p w:rsidR="001E186C" w:rsidRPr="009C5A22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9C5A22">
      <w:rPr>
        <w:rFonts w:ascii="Cambria" w:hAnsi="Cambria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5C5" w:rsidRDefault="003F05C5" w:rsidP="00126850">
      <w:pPr>
        <w:spacing w:line="240" w:lineRule="auto"/>
      </w:pPr>
      <w:r>
        <w:separator/>
      </w:r>
    </w:p>
  </w:footnote>
  <w:footnote w:type="continuationSeparator" w:id="0">
    <w:p w:rsidR="003F05C5" w:rsidRDefault="003F05C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 w:rsidRPr="009C5A22">
      <w:rPr>
        <w:noProof/>
        <w:color w:val="4F81BD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9C5A22">
      <w:rPr>
        <w:rFonts w:ascii="Cambria" w:hAnsi="Cambria"/>
        <w:smallCaps/>
        <w:color w:val="548DD4"/>
        <w:sz w:val="50"/>
      </w:rPr>
      <w:t>Câmara Municipal de Araraquara</w:t>
    </w:r>
  </w:p>
  <w:p w:rsidR="002F5765" w:rsidRPr="001E186C" w:rsidRDefault="009C5A22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05C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1BCF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27975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30544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4410"/>
    <w:rsid w:val="009C5A22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87E02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754"/>
    <w:rsid w:val="00E15CAA"/>
    <w:rsid w:val="00E22D0D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87A10-B05B-471B-A47F-2BE7BA4BA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64</cp:revision>
  <cp:lastPrinted>2018-06-08T17:01:00Z</cp:lastPrinted>
  <dcterms:created xsi:type="dcterms:W3CDTF">2018-06-19T17:03:00Z</dcterms:created>
  <dcterms:modified xsi:type="dcterms:W3CDTF">2020-12-21T14:58:00Z</dcterms:modified>
</cp:coreProperties>
</file>