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36536EB" w14:textId="00BEE322" w:rsidR="002A22C8" w:rsidRPr="00F609B6" w:rsidRDefault="002A22C8" w:rsidP="002A22C8">
      <w:pPr>
        <w:rPr>
          <w:rFonts w:ascii="Calibri" w:eastAsia="Arial Unicode MS" w:hAnsi="Calibri" w:cs="Calibri"/>
          <w:sz w:val="24"/>
          <w:szCs w:val="24"/>
        </w:rPr>
      </w:pPr>
      <w:r w:rsidRPr="00F609B6">
        <w:rPr>
          <w:noProof/>
        </w:rPr>
        <mc:AlternateContent>
          <mc:Choice Requires="wps">
            <w:drawing>
              <wp:anchor distT="0" distB="0" distL="114300" distR="114300" simplePos="0" relativeHeight="251659264" behindDoc="1" locked="0" layoutInCell="0" allowOverlap="1" wp14:anchorId="0F12AAE3" wp14:editId="057BF027">
                <wp:simplePos x="0" y="0"/>
                <wp:positionH relativeFrom="column">
                  <wp:posOffset>6793</wp:posOffset>
                </wp:positionH>
                <wp:positionV relativeFrom="paragraph">
                  <wp:posOffset>-93980</wp:posOffset>
                </wp:positionV>
                <wp:extent cx="1699404" cy="361315"/>
                <wp:effectExtent l="0" t="0" r="15240" b="19685"/>
                <wp:wrapNone/>
                <wp:docPr id="25"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9404"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D088E" id="Retângulo 16" o:spid="_x0000_s1026" style="position:absolute;margin-left:.55pt;margin-top:-7.4pt;width:133.8pt;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" o:allowincell="f" fillcolor="#f2f2f2"/>
            </w:pict>
          </mc:Fallback>
        </mc:AlternateContent>
      </w:r>
      <w:r w:rsidRPr="00F609B6">
        <w:rPr>
          <w:rFonts w:ascii="Calibri" w:eastAsia="Arial Unicode MS" w:hAnsi="Calibri" w:cs="Calibri"/>
          <w:b/>
          <w:sz w:val="24"/>
          <w:szCs w:val="24"/>
        </w:rPr>
        <w:t xml:space="preserve"> OFÍCIO/SJC Nº </w:t>
      </w:r>
      <w:r w:rsidR="00357018" w:rsidRPr="00F609B6">
        <w:rPr>
          <w:rFonts w:ascii="Calibri" w:eastAsia="Arial Unicode MS" w:hAnsi="Calibri" w:cs="Calibri"/>
          <w:b/>
          <w:sz w:val="24"/>
          <w:szCs w:val="24"/>
        </w:rPr>
        <w:t>0</w:t>
      </w:r>
      <w:r w:rsidR="005A3951">
        <w:rPr>
          <w:rFonts w:ascii="Calibri" w:eastAsia="Arial Unicode MS" w:hAnsi="Calibri" w:cs="Calibri"/>
          <w:b/>
          <w:sz w:val="24"/>
          <w:szCs w:val="24"/>
        </w:rPr>
        <w:t>260</w:t>
      </w:r>
      <w:r w:rsidRPr="00F609B6">
        <w:rPr>
          <w:rFonts w:ascii="Calibri" w:eastAsia="Arial Unicode MS" w:hAnsi="Calibri" w:cs="Calibri"/>
          <w:b/>
          <w:sz w:val="24"/>
          <w:szCs w:val="24"/>
        </w:rPr>
        <w:t>/2020</w:t>
      </w:r>
      <w:r w:rsidRPr="00F609B6">
        <w:rPr>
          <w:rFonts w:ascii="Calibri" w:eastAsia="Arial Unicode MS" w:hAnsi="Calibri" w:cs="Calibri"/>
          <w:sz w:val="24"/>
          <w:szCs w:val="24"/>
        </w:rPr>
        <w:t xml:space="preserve">                                                           </w:t>
      </w:r>
      <w:r w:rsidR="00357018" w:rsidRPr="00F609B6">
        <w:rPr>
          <w:rFonts w:ascii="Calibri" w:eastAsia="Arial Unicode MS" w:hAnsi="Calibri" w:cs="Calibri"/>
          <w:sz w:val="24"/>
          <w:szCs w:val="24"/>
        </w:rPr>
        <w:t xml:space="preserve">          </w:t>
      </w:r>
      <w:r w:rsidRPr="00F609B6">
        <w:rPr>
          <w:rFonts w:ascii="Calibri" w:eastAsia="Arial Unicode MS" w:hAnsi="Calibri" w:cs="Calibri"/>
          <w:sz w:val="24"/>
          <w:szCs w:val="24"/>
        </w:rPr>
        <w:t xml:space="preserve">Em </w:t>
      </w:r>
      <w:r w:rsidR="00357018" w:rsidRPr="00F609B6">
        <w:rPr>
          <w:rFonts w:ascii="Calibri" w:eastAsia="Arial Unicode MS" w:hAnsi="Calibri" w:cs="Calibri"/>
          <w:sz w:val="24"/>
          <w:szCs w:val="24"/>
        </w:rPr>
        <w:t>7</w:t>
      </w:r>
      <w:r w:rsidRPr="00F609B6">
        <w:rPr>
          <w:rFonts w:ascii="Calibri" w:eastAsia="Arial Unicode MS" w:hAnsi="Calibri" w:cs="Calibri"/>
          <w:sz w:val="24"/>
          <w:szCs w:val="24"/>
        </w:rPr>
        <w:t xml:space="preserve"> de </w:t>
      </w:r>
      <w:r w:rsidR="00357018" w:rsidRPr="00F609B6">
        <w:rPr>
          <w:rFonts w:ascii="Calibri" w:eastAsia="Arial Unicode MS" w:hAnsi="Calibri" w:cs="Calibri"/>
          <w:sz w:val="24"/>
          <w:szCs w:val="24"/>
        </w:rPr>
        <w:t>dez</w:t>
      </w:r>
      <w:r w:rsidRPr="00F609B6">
        <w:rPr>
          <w:rFonts w:ascii="Calibri" w:eastAsia="Arial Unicode MS" w:hAnsi="Calibri" w:cs="Calibri"/>
          <w:sz w:val="24"/>
          <w:szCs w:val="24"/>
        </w:rPr>
        <w:t>embro de 2020</w:t>
      </w:r>
    </w:p>
    <w:p w14:paraId="5CF891FD" w14:textId="77777777" w:rsidR="002A22C8" w:rsidRPr="00F609B6" w:rsidRDefault="002A22C8" w:rsidP="002A22C8">
      <w:pPr>
        <w:jc w:val="both"/>
        <w:rPr>
          <w:rFonts w:ascii="Calibri" w:hAnsi="Calibri" w:cs="Calibri"/>
          <w:sz w:val="24"/>
          <w:szCs w:val="24"/>
        </w:rPr>
      </w:pPr>
    </w:p>
    <w:p w14:paraId="47056EBA" w14:textId="77777777" w:rsidR="002A22C8" w:rsidRPr="00F609B6" w:rsidRDefault="002A22C8" w:rsidP="002A22C8">
      <w:pPr>
        <w:spacing w:before="120" w:after="120"/>
        <w:ind w:firstLine="1418"/>
        <w:jc w:val="both"/>
        <w:rPr>
          <w:rFonts w:ascii="Calibri" w:hAnsi="Calibri" w:cs="Calibri"/>
          <w:sz w:val="24"/>
          <w:szCs w:val="24"/>
        </w:rPr>
      </w:pPr>
    </w:p>
    <w:p w14:paraId="3675AAEA" w14:textId="77777777" w:rsidR="002A22C8" w:rsidRPr="00F609B6" w:rsidRDefault="002A22C8" w:rsidP="002A22C8">
      <w:pPr>
        <w:jc w:val="both"/>
        <w:rPr>
          <w:rFonts w:ascii="Calibri" w:hAnsi="Calibri" w:cs="Calibri"/>
          <w:sz w:val="24"/>
          <w:szCs w:val="24"/>
        </w:rPr>
      </w:pPr>
      <w:r w:rsidRPr="00F609B6">
        <w:rPr>
          <w:rFonts w:ascii="Calibri" w:hAnsi="Calibri" w:cs="Calibri"/>
          <w:sz w:val="24"/>
          <w:szCs w:val="24"/>
        </w:rPr>
        <w:t>Ao</w:t>
      </w:r>
    </w:p>
    <w:p w14:paraId="5B2AA893" w14:textId="77777777" w:rsidR="002A22C8" w:rsidRPr="00F609B6" w:rsidRDefault="002A22C8" w:rsidP="002A22C8">
      <w:pPr>
        <w:jc w:val="both"/>
        <w:rPr>
          <w:rFonts w:ascii="Calibri" w:hAnsi="Calibri" w:cs="Calibri"/>
          <w:sz w:val="24"/>
          <w:szCs w:val="24"/>
        </w:rPr>
      </w:pPr>
      <w:r w:rsidRPr="00F609B6">
        <w:rPr>
          <w:rFonts w:ascii="Calibri" w:hAnsi="Calibri" w:cs="Calibri"/>
          <w:sz w:val="24"/>
          <w:szCs w:val="24"/>
        </w:rPr>
        <w:t>Excelentíssimo Senhor</w:t>
      </w:r>
    </w:p>
    <w:p w14:paraId="0E91F9E1" w14:textId="77777777" w:rsidR="002A22C8" w:rsidRPr="00F609B6" w:rsidRDefault="002A22C8" w:rsidP="002A22C8">
      <w:pPr>
        <w:jc w:val="both"/>
        <w:rPr>
          <w:rFonts w:ascii="Calibri" w:hAnsi="Calibri" w:cs="Calibri"/>
          <w:b/>
          <w:sz w:val="24"/>
          <w:szCs w:val="24"/>
        </w:rPr>
      </w:pPr>
      <w:r w:rsidRPr="00F609B6">
        <w:rPr>
          <w:rFonts w:ascii="Calibri" w:hAnsi="Calibri" w:cs="Calibri"/>
          <w:b/>
          <w:sz w:val="24"/>
          <w:szCs w:val="24"/>
        </w:rPr>
        <w:t>TENENTE SANTANA</w:t>
      </w:r>
    </w:p>
    <w:p w14:paraId="112BE47D" w14:textId="77777777" w:rsidR="002A22C8" w:rsidRPr="00F609B6" w:rsidRDefault="002A22C8" w:rsidP="002A22C8">
      <w:pPr>
        <w:jc w:val="both"/>
        <w:rPr>
          <w:rFonts w:ascii="Calibri" w:hAnsi="Calibri" w:cs="Calibri"/>
          <w:sz w:val="24"/>
          <w:szCs w:val="24"/>
        </w:rPr>
      </w:pPr>
      <w:r w:rsidRPr="00F609B6">
        <w:rPr>
          <w:rFonts w:ascii="Calibri" w:hAnsi="Calibri" w:cs="Calibri"/>
          <w:sz w:val="24"/>
          <w:szCs w:val="24"/>
        </w:rPr>
        <w:t>Vereador e Presidente da Câmara Municipal de Araraquara</w:t>
      </w:r>
    </w:p>
    <w:p w14:paraId="5BE94848" w14:textId="77777777" w:rsidR="002A22C8" w:rsidRPr="00F609B6" w:rsidRDefault="002A22C8" w:rsidP="002A22C8">
      <w:pPr>
        <w:jc w:val="both"/>
        <w:rPr>
          <w:rFonts w:ascii="Calibri" w:hAnsi="Calibri" w:cs="Calibri"/>
          <w:sz w:val="24"/>
          <w:szCs w:val="24"/>
        </w:rPr>
      </w:pPr>
      <w:r w:rsidRPr="00F609B6">
        <w:rPr>
          <w:rFonts w:ascii="Calibri" w:hAnsi="Calibri" w:cs="Calibri"/>
          <w:sz w:val="24"/>
          <w:szCs w:val="24"/>
        </w:rPr>
        <w:t>Rua São Bento, 887 – Centro</w:t>
      </w:r>
    </w:p>
    <w:p w14:paraId="1F86C6D4" w14:textId="77777777" w:rsidR="002A22C8" w:rsidRPr="00F609B6" w:rsidRDefault="002A22C8" w:rsidP="002A22C8">
      <w:pPr>
        <w:jc w:val="both"/>
        <w:rPr>
          <w:rFonts w:ascii="Calibri" w:hAnsi="Calibri" w:cs="Calibri"/>
          <w:sz w:val="24"/>
          <w:szCs w:val="24"/>
        </w:rPr>
      </w:pPr>
      <w:r w:rsidRPr="00F609B6">
        <w:rPr>
          <w:rFonts w:ascii="Calibri" w:hAnsi="Calibri" w:cs="Calibri"/>
          <w:b/>
          <w:sz w:val="24"/>
          <w:szCs w:val="24"/>
          <w:u w:val="single"/>
        </w:rPr>
        <w:t>14801-300 - ARARAQUARA/SP</w:t>
      </w:r>
    </w:p>
    <w:p w14:paraId="1086703C" w14:textId="77777777" w:rsidR="002A22C8" w:rsidRPr="00F609B6" w:rsidRDefault="002A22C8" w:rsidP="002A22C8">
      <w:pPr>
        <w:spacing w:before="120" w:after="120"/>
        <w:ind w:firstLine="1418"/>
        <w:jc w:val="both"/>
        <w:rPr>
          <w:rFonts w:ascii="Calibri" w:hAnsi="Calibri" w:cs="Calibri"/>
          <w:sz w:val="24"/>
          <w:szCs w:val="24"/>
        </w:rPr>
      </w:pPr>
    </w:p>
    <w:p w14:paraId="108C70A3" w14:textId="77777777" w:rsidR="002A22C8" w:rsidRPr="00F609B6" w:rsidRDefault="002A22C8" w:rsidP="002A22C8">
      <w:pPr>
        <w:spacing w:before="120" w:after="120"/>
        <w:ind w:firstLine="1418"/>
        <w:jc w:val="both"/>
        <w:rPr>
          <w:rFonts w:asciiTheme="minorHAnsi" w:hAnsiTheme="minorHAnsi" w:cs="Calibri"/>
          <w:sz w:val="24"/>
          <w:szCs w:val="24"/>
        </w:rPr>
      </w:pPr>
      <w:r w:rsidRPr="00F609B6">
        <w:rPr>
          <w:rFonts w:asciiTheme="minorHAnsi" w:hAnsiTheme="minorHAnsi" w:cs="Calibri"/>
          <w:sz w:val="24"/>
          <w:szCs w:val="24"/>
        </w:rPr>
        <w:t>Senhor Presidente:</w:t>
      </w:r>
    </w:p>
    <w:p w14:paraId="76C9D196" w14:textId="6D2D72CF" w:rsidR="002A22C8" w:rsidRPr="00F609B6" w:rsidRDefault="002A22C8" w:rsidP="002A22C8">
      <w:pPr>
        <w:spacing w:before="120" w:after="120"/>
        <w:ind w:firstLine="1418"/>
        <w:jc w:val="both"/>
        <w:rPr>
          <w:rFonts w:asciiTheme="minorHAnsi" w:hAnsiTheme="minorHAnsi" w:cs="Calibri"/>
          <w:color w:val="000000"/>
          <w:sz w:val="24"/>
          <w:szCs w:val="24"/>
        </w:rPr>
      </w:pPr>
      <w:r w:rsidRPr="00F609B6">
        <w:rPr>
          <w:rFonts w:asciiTheme="minorHAnsi" w:hAnsiTheme="minorHAnsi" w:cs="Calibri"/>
          <w:color w:val="000000"/>
          <w:sz w:val="24"/>
          <w:szCs w:val="24"/>
        </w:rPr>
        <w:t xml:space="preserve">Nos termos da Lei Orgânica do Município de Araraquara, encaminhamos a Vossa Excelência, a fim de ser apreciado pelo nobre Poder Legislativo, o incluso Projeto de Lei Complementar que </w:t>
      </w:r>
      <w:r w:rsidR="00DA6E53" w:rsidRPr="00F609B6">
        <w:rPr>
          <w:rFonts w:asciiTheme="minorHAnsi" w:hAnsiTheme="minorHAnsi" w:cs="Calibri"/>
          <w:color w:val="000000"/>
          <w:sz w:val="24"/>
          <w:szCs w:val="24"/>
        </w:rPr>
        <w:t>estabelece o regime jurídico estatutário dos servidores públicos do município de Araraquara, e dá outras providências.</w:t>
      </w:r>
    </w:p>
    <w:p w14:paraId="377A666C" w14:textId="77777777" w:rsidR="002A22C8" w:rsidRPr="00F609B6" w:rsidRDefault="002A22C8" w:rsidP="002A22C8">
      <w:pPr>
        <w:spacing w:before="120" w:after="120"/>
        <w:ind w:firstLine="1418"/>
        <w:jc w:val="both"/>
        <w:rPr>
          <w:rFonts w:asciiTheme="minorHAnsi" w:hAnsiTheme="minorHAnsi" w:cs="Calibri"/>
          <w:color w:val="000000"/>
          <w:sz w:val="24"/>
          <w:szCs w:val="24"/>
        </w:rPr>
      </w:pPr>
      <w:r w:rsidRPr="00F609B6">
        <w:rPr>
          <w:rFonts w:asciiTheme="minorHAnsi" w:hAnsiTheme="minorHAnsi" w:cs="Calibri"/>
          <w:color w:val="000000"/>
          <w:sz w:val="24"/>
          <w:szCs w:val="24"/>
        </w:rPr>
        <w:t>Os recursos humanos dos quais se vale a Administração Pública para a consecução de suas missões e de seus objetivos podem ser agrupados de 3 (três) formas:</w:t>
      </w:r>
    </w:p>
    <w:p w14:paraId="6DB80BAF" w14:textId="77777777" w:rsidR="002A22C8" w:rsidRPr="00F609B6" w:rsidRDefault="002A22C8" w:rsidP="002A22C8">
      <w:pPr>
        <w:spacing w:before="120" w:after="120"/>
        <w:ind w:left="709"/>
        <w:jc w:val="both"/>
        <w:rPr>
          <w:rFonts w:asciiTheme="minorHAnsi" w:hAnsiTheme="minorHAnsi" w:cs="Calibri"/>
          <w:color w:val="000000"/>
          <w:sz w:val="24"/>
          <w:szCs w:val="24"/>
        </w:rPr>
      </w:pPr>
      <w:r w:rsidRPr="00F609B6">
        <w:rPr>
          <w:rFonts w:asciiTheme="minorHAnsi" w:hAnsiTheme="minorHAnsi" w:cs="Calibri"/>
          <w:color w:val="000000"/>
          <w:sz w:val="24"/>
          <w:szCs w:val="24"/>
        </w:rPr>
        <w:t xml:space="preserve">a) servidores ou funcionários públicos propriamente ditos, vinculadas ao Estado em decorrência de uma relação de trabalho de natureza não eventual e submetidos ao regime de direito público, disciplinado por diploma legal específico, normalmente denominado de Estatuto; </w:t>
      </w:r>
    </w:p>
    <w:p w14:paraId="48A5193B" w14:textId="77777777" w:rsidR="002A22C8" w:rsidRPr="00F609B6" w:rsidRDefault="002A22C8" w:rsidP="002A22C8">
      <w:pPr>
        <w:spacing w:before="120" w:after="120"/>
        <w:ind w:left="709"/>
        <w:jc w:val="both"/>
        <w:rPr>
          <w:rFonts w:asciiTheme="minorHAnsi" w:hAnsiTheme="minorHAnsi" w:cs="Calibri"/>
          <w:color w:val="000000"/>
          <w:sz w:val="24"/>
          <w:szCs w:val="24"/>
        </w:rPr>
      </w:pPr>
      <w:r w:rsidRPr="00F609B6">
        <w:rPr>
          <w:rFonts w:asciiTheme="minorHAnsi" w:hAnsiTheme="minorHAnsi" w:cs="Calibri"/>
          <w:color w:val="000000"/>
          <w:sz w:val="24"/>
          <w:szCs w:val="24"/>
        </w:rPr>
        <w:t xml:space="preserve">b) empregados públicos, vinculados ao Estado também em decorrência de uma relação de trabalho de natureza não eventual, mas submetidos ao regime de direito privado, disciplinado pelo regime contratual da Consolidação das Leis Trabalhistas (CLT), ainda que submetidos a determinados princípios do direito público, tal como a necessidade de aprovação em concurso público para sua investidura; e </w:t>
      </w:r>
    </w:p>
    <w:p w14:paraId="00C5D291" w14:textId="77777777" w:rsidR="002A22C8" w:rsidRPr="00F609B6" w:rsidRDefault="002A22C8" w:rsidP="002A22C8">
      <w:pPr>
        <w:spacing w:before="120" w:after="120"/>
        <w:ind w:left="709"/>
        <w:jc w:val="both"/>
        <w:rPr>
          <w:rFonts w:asciiTheme="minorHAnsi" w:hAnsiTheme="minorHAnsi" w:cs="Calibri"/>
          <w:color w:val="000000"/>
          <w:sz w:val="24"/>
          <w:szCs w:val="24"/>
        </w:rPr>
      </w:pPr>
      <w:r w:rsidRPr="00F609B6">
        <w:rPr>
          <w:rFonts w:asciiTheme="minorHAnsi" w:hAnsiTheme="minorHAnsi" w:cs="Calibri"/>
          <w:color w:val="000000"/>
          <w:sz w:val="24"/>
          <w:szCs w:val="24"/>
        </w:rPr>
        <w:t>c) os temporários, contratados por tempo determinado pela Administração Pública ante necessidade excepcional e de relevante interesse público.</w:t>
      </w:r>
    </w:p>
    <w:p w14:paraId="402BA7E4" w14:textId="77777777" w:rsidR="002A22C8" w:rsidRPr="00F609B6" w:rsidRDefault="002A22C8" w:rsidP="002A22C8">
      <w:pPr>
        <w:spacing w:before="120" w:after="120"/>
        <w:ind w:firstLine="1418"/>
        <w:jc w:val="both"/>
        <w:rPr>
          <w:rFonts w:asciiTheme="minorHAnsi" w:hAnsiTheme="minorHAnsi" w:cs="Calibri"/>
          <w:color w:val="000000"/>
          <w:sz w:val="24"/>
          <w:szCs w:val="24"/>
        </w:rPr>
      </w:pPr>
      <w:r w:rsidRPr="00F609B6">
        <w:rPr>
          <w:rFonts w:asciiTheme="minorHAnsi" w:hAnsiTheme="minorHAnsi" w:cs="Calibri"/>
          <w:color w:val="000000"/>
          <w:sz w:val="24"/>
          <w:szCs w:val="24"/>
        </w:rPr>
        <w:t>Ante tal cenário, o art. 39 da Constituição da República Federativa do Brasil determina que os entes federativos – a saber, a União, os Estados, o Distrito Federal e os Municípios – instituirão, no âmbito de sua competência, regime jurídico único e planos de carreira para os servidores da administração pública direta, das autarquias e das fundações públicas.</w:t>
      </w:r>
    </w:p>
    <w:p w14:paraId="65D4BDE7" w14:textId="5935E93C" w:rsidR="002A22C8" w:rsidRPr="00F609B6" w:rsidRDefault="002A22C8" w:rsidP="002A22C8">
      <w:pPr>
        <w:spacing w:before="120" w:after="120"/>
        <w:ind w:firstLine="1418"/>
        <w:jc w:val="both"/>
        <w:rPr>
          <w:rFonts w:asciiTheme="minorHAnsi" w:hAnsiTheme="minorHAnsi" w:cs="Calibri"/>
          <w:color w:val="000000"/>
          <w:sz w:val="24"/>
          <w:szCs w:val="24"/>
        </w:rPr>
      </w:pPr>
      <w:r w:rsidRPr="00F609B6">
        <w:rPr>
          <w:rFonts w:asciiTheme="minorHAnsi" w:hAnsiTheme="minorHAnsi" w:cs="Calibri"/>
          <w:color w:val="000000"/>
          <w:sz w:val="24"/>
          <w:szCs w:val="24"/>
        </w:rPr>
        <w:t xml:space="preserve">O Supremo Tribunal Federal (STF), na sede do julgamento da ADI 5.615, em 29 de maio de 2020, de relatoria do ministro Alexandre de Moraes, assentou que compete a cada ente federativo estipular, por meio de lei em sentido estrito, o regime jurídico de seus servidores, escolhendo entre o regime estatutário ou o regime celetista. Para que haja, todavia, produção completa dos efeitos do art. 39 da Constituição </w:t>
      </w:r>
      <w:r w:rsidR="00197DBB">
        <w:rPr>
          <w:rFonts w:asciiTheme="minorHAnsi" w:hAnsiTheme="minorHAnsi" w:cs="Calibri"/>
          <w:color w:val="000000"/>
          <w:sz w:val="24"/>
          <w:szCs w:val="24"/>
        </w:rPr>
        <w:t>da República Federativa do Brasil</w:t>
      </w:r>
      <w:r w:rsidRPr="00F609B6">
        <w:rPr>
          <w:rFonts w:asciiTheme="minorHAnsi" w:hAnsiTheme="minorHAnsi" w:cs="Calibri"/>
          <w:color w:val="000000"/>
          <w:sz w:val="24"/>
          <w:szCs w:val="24"/>
        </w:rPr>
        <w:t>, é indispensável que o ente federativo edite norma específica instituindo o regime jurídico de seus servidores da Administração Direta, das autarquias e das fundações públicas.</w:t>
      </w:r>
    </w:p>
    <w:p w14:paraId="2D8637B0" w14:textId="04A966D6" w:rsidR="002A22C8" w:rsidRPr="00F609B6" w:rsidRDefault="002A22C8" w:rsidP="002A22C8">
      <w:pPr>
        <w:spacing w:before="120" w:after="120"/>
        <w:ind w:firstLine="1418"/>
        <w:jc w:val="both"/>
        <w:rPr>
          <w:rFonts w:asciiTheme="minorHAnsi" w:hAnsiTheme="minorHAnsi" w:cs="Calibri"/>
          <w:color w:val="000000"/>
          <w:sz w:val="24"/>
          <w:szCs w:val="24"/>
        </w:rPr>
      </w:pPr>
      <w:r w:rsidRPr="00F609B6">
        <w:rPr>
          <w:rFonts w:asciiTheme="minorHAnsi" w:hAnsiTheme="minorHAnsi" w:cs="Calibri"/>
          <w:color w:val="000000"/>
          <w:sz w:val="24"/>
          <w:szCs w:val="24"/>
        </w:rPr>
        <w:lastRenderedPageBreak/>
        <w:t xml:space="preserve">Hoje o município de Araraquara não possui um regime jurídico único que reja todos os seus funcionários ou empregados públicos. Isto porque, conquanto a Administração Direta do Poder Executivo e a Administração Indireta observem o regime celetista, a Administração </w:t>
      </w:r>
      <w:r w:rsidR="007349CC" w:rsidRPr="00F609B6">
        <w:rPr>
          <w:rFonts w:asciiTheme="minorHAnsi" w:hAnsiTheme="minorHAnsi" w:cs="Calibri"/>
          <w:color w:val="000000"/>
          <w:sz w:val="24"/>
          <w:szCs w:val="24"/>
        </w:rPr>
        <w:t>Pública</w:t>
      </w:r>
      <w:r w:rsidRPr="00F609B6">
        <w:rPr>
          <w:rFonts w:asciiTheme="minorHAnsi" w:hAnsiTheme="minorHAnsi" w:cs="Calibri"/>
          <w:color w:val="000000"/>
          <w:sz w:val="24"/>
          <w:szCs w:val="24"/>
        </w:rPr>
        <w:t xml:space="preserve"> do Poder Legislativo é regida por um estatuto. Descumpre-se, desta feita, o mandamento do art. 39 da Constituição Federal.</w:t>
      </w:r>
    </w:p>
    <w:p w14:paraId="11131C94" w14:textId="7EBB28F5" w:rsidR="002A22C8" w:rsidRPr="00F609B6" w:rsidRDefault="002A22C8" w:rsidP="002A22C8">
      <w:pPr>
        <w:spacing w:before="120" w:after="120"/>
        <w:ind w:firstLine="1418"/>
        <w:jc w:val="both"/>
        <w:rPr>
          <w:rFonts w:asciiTheme="minorHAnsi" w:hAnsiTheme="minorHAnsi" w:cs="Calibri"/>
          <w:color w:val="000000"/>
          <w:sz w:val="24"/>
          <w:szCs w:val="24"/>
        </w:rPr>
      </w:pPr>
      <w:r w:rsidRPr="00F609B6">
        <w:rPr>
          <w:rFonts w:asciiTheme="minorHAnsi" w:hAnsiTheme="minorHAnsi" w:cs="Calibri"/>
          <w:color w:val="000000"/>
          <w:sz w:val="24"/>
          <w:szCs w:val="24"/>
        </w:rPr>
        <w:t>Em diversos julgados da Justiça do Trabalho nos quais a Administração Pública Municipal foi parte sucumbente, houve manifestação dos magistrados quanto à antinomia da administração pública com o regime da CLT, sob argumento de que as normas desse diploma trabalhista têm por objetivo a proteção ao empregado</w:t>
      </w:r>
      <w:r w:rsidR="00503DDA">
        <w:rPr>
          <w:rFonts w:asciiTheme="minorHAnsi" w:hAnsiTheme="minorHAnsi" w:cs="Calibri"/>
          <w:color w:val="000000"/>
          <w:sz w:val="24"/>
          <w:szCs w:val="24"/>
        </w:rPr>
        <w:t xml:space="preserve"> – pressupondo-se o “empregado” da iniciativa privada, efetivamente hipossuficiente face a seu empregador</w:t>
      </w:r>
      <w:r w:rsidRPr="00F609B6">
        <w:rPr>
          <w:rFonts w:asciiTheme="minorHAnsi" w:hAnsiTheme="minorHAnsi" w:cs="Calibri"/>
          <w:color w:val="000000"/>
          <w:sz w:val="24"/>
          <w:szCs w:val="24"/>
        </w:rPr>
        <w:t xml:space="preserve">. </w:t>
      </w:r>
    </w:p>
    <w:p w14:paraId="22F0FE49" w14:textId="77777777" w:rsidR="009A633F" w:rsidRDefault="002A22C8" w:rsidP="002A22C8">
      <w:pPr>
        <w:spacing w:before="120" w:after="120"/>
        <w:ind w:firstLine="1418"/>
        <w:jc w:val="both"/>
        <w:rPr>
          <w:rFonts w:asciiTheme="minorHAnsi" w:hAnsiTheme="minorHAnsi" w:cs="Calibri"/>
          <w:color w:val="000000"/>
          <w:sz w:val="24"/>
          <w:szCs w:val="24"/>
        </w:rPr>
      </w:pPr>
      <w:r w:rsidRPr="00F609B6">
        <w:rPr>
          <w:rFonts w:asciiTheme="minorHAnsi" w:hAnsiTheme="minorHAnsi" w:cs="Calibri"/>
          <w:color w:val="000000"/>
          <w:sz w:val="24"/>
          <w:szCs w:val="24"/>
        </w:rPr>
        <w:t xml:space="preserve">É consenso na magistratura trabalhista que a retro citada premissa de hipossuficiência não se verifica na relação de trabalho entre Estado e servidor, pois o princípio da supremacia do interesse público desequilibra a relação a favor da administração pública, preposta do Estado para resguardar e alcançar os interesses da sociedade. Neste sentido: </w:t>
      </w:r>
    </w:p>
    <w:p w14:paraId="5A7F64D3" w14:textId="7BEB2B5F" w:rsidR="00684253" w:rsidRPr="008F5DE2" w:rsidRDefault="00684253" w:rsidP="008F5DE2">
      <w:pPr>
        <w:ind w:left="1559"/>
        <w:jc w:val="both"/>
        <w:rPr>
          <w:rFonts w:asciiTheme="minorHAnsi" w:hAnsiTheme="minorHAnsi" w:cs="Calibri"/>
          <w:color w:val="000000"/>
          <w:sz w:val="22"/>
          <w:szCs w:val="22"/>
        </w:rPr>
      </w:pPr>
      <w:r w:rsidRPr="008F5DE2">
        <w:rPr>
          <w:rFonts w:asciiTheme="minorHAnsi" w:hAnsiTheme="minorHAnsi" w:cs="Calibri"/>
          <w:b/>
          <w:color w:val="000000"/>
          <w:sz w:val="22"/>
          <w:szCs w:val="22"/>
        </w:rPr>
        <w:t>Das antinomias da administração pública com o regime da CLT</w:t>
      </w:r>
    </w:p>
    <w:p w14:paraId="644BCAD7" w14:textId="77777777" w:rsidR="00684253" w:rsidRPr="008F5DE2" w:rsidRDefault="00684253" w:rsidP="008F5DE2">
      <w:pPr>
        <w:ind w:left="1559"/>
        <w:jc w:val="both"/>
        <w:rPr>
          <w:rFonts w:asciiTheme="minorHAnsi" w:hAnsiTheme="minorHAnsi" w:cs="Calibri"/>
          <w:color w:val="000000"/>
          <w:sz w:val="22"/>
          <w:szCs w:val="22"/>
        </w:rPr>
      </w:pPr>
      <w:r w:rsidRPr="008F5DE2">
        <w:rPr>
          <w:rFonts w:asciiTheme="minorHAnsi" w:hAnsiTheme="minorHAnsi" w:cs="Calibri"/>
          <w:color w:val="000000"/>
          <w:sz w:val="22"/>
          <w:szCs w:val="22"/>
        </w:rPr>
        <w:t>Creio ser incompatibilidade da adoção do regime celetista (precário) aos contratos dos servidores públicos, já que, em tese, possibilitaria ao empregador-Estado, detentor das prerrogativas especiais, entre outras antinomias, o poder potestativo de resolução unilateral do pacto, sem ter que motivá-lo ou de admitir empregados por sucessão, sem prévia submissão a concurso público, levando-se em conta, em contraponto, que tais servidores gozam de estabilidade, conforme previsão constitucional contida no art. 41.</w:t>
      </w:r>
    </w:p>
    <w:p w14:paraId="4AB1924A" w14:textId="77777777" w:rsidR="00684253" w:rsidRPr="008F5DE2" w:rsidRDefault="00684253" w:rsidP="008F5DE2">
      <w:pPr>
        <w:ind w:left="1559"/>
        <w:jc w:val="both"/>
        <w:rPr>
          <w:rFonts w:asciiTheme="minorHAnsi" w:hAnsiTheme="minorHAnsi" w:cs="Calibri"/>
          <w:color w:val="000000"/>
          <w:sz w:val="22"/>
          <w:szCs w:val="22"/>
        </w:rPr>
      </w:pPr>
      <w:r w:rsidRPr="008F5DE2">
        <w:rPr>
          <w:rFonts w:asciiTheme="minorHAnsi" w:hAnsiTheme="minorHAnsi" w:cs="Calibri"/>
          <w:color w:val="000000"/>
          <w:sz w:val="22"/>
          <w:szCs w:val="22"/>
        </w:rPr>
        <w:t>O regime jurídico mais adequado para disciplinar as relações entre os servidores públicos e a Administração, sem dúvida é o estatutário. A situação estatutária define-se pela existência de regras gerais, impessoais e abstratas que se aplicam a situações jurídicas objetivas, evitando, assim, situações díspares, baseadas em preferências pessoais ou restrições discriminatórias. Com isso, impõe-se a prevalência legal, de caráter público, em detrimento dos interesses pessoais deste ou daquele administrador.</w:t>
      </w:r>
    </w:p>
    <w:p w14:paraId="19460836" w14:textId="77777777" w:rsidR="00684253" w:rsidRPr="008F5DE2" w:rsidRDefault="00684253" w:rsidP="008F5DE2">
      <w:pPr>
        <w:ind w:left="1559"/>
        <w:jc w:val="both"/>
        <w:rPr>
          <w:rFonts w:asciiTheme="minorHAnsi" w:hAnsiTheme="minorHAnsi" w:cs="Calibri"/>
          <w:color w:val="000000"/>
          <w:sz w:val="22"/>
          <w:szCs w:val="22"/>
        </w:rPr>
      </w:pPr>
      <w:r w:rsidRPr="008F5DE2">
        <w:rPr>
          <w:rFonts w:asciiTheme="minorHAnsi" w:hAnsiTheme="minorHAnsi" w:cs="Calibri"/>
          <w:color w:val="000000"/>
          <w:sz w:val="22"/>
          <w:szCs w:val="22"/>
        </w:rPr>
        <w:t>As normas da Consolidação das Leis do Trabalho não são adequadas para reger as relações de trabalho dos servidores públicos, já que a filosofia informa o Direito do Trabalho é a proteção do empregado, por sua condição de hipossuficiência. Por outro lado, em consequência do confronto histórico entre o capital e o trabalho, o Direito do Trabalho confere aos próprios atores da relação trabalhista ou às entidades que os representam poderes para solucionar os conflitos, autorizando, inclusive aos trabalhadores, a paralisação das atividades, a fim de secundarem suas reinvindicações. Em suma, o Direito do Trabalho visa à proteção dos trabalhadores, em detrimento dos proprietários dos meios de produção, por entender que estes são suficientemente fortes para defender seus interesses, sem que necessitem de proteção especial do Estado.</w:t>
      </w:r>
    </w:p>
    <w:p w14:paraId="2EB5C59A" w14:textId="77777777" w:rsidR="00684253" w:rsidRPr="008F5DE2" w:rsidRDefault="00684253" w:rsidP="008F5DE2">
      <w:pPr>
        <w:ind w:left="1559"/>
        <w:jc w:val="both"/>
        <w:rPr>
          <w:rFonts w:asciiTheme="minorHAnsi" w:hAnsiTheme="minorHAnsi" w:cs="Calibri"/>
          <w:color w:val="000000"/>
          <w:sz w:val="22"/>
          <w:szCs w:val="22"/>
        </w:rPr>
      </w:pPr>
      <w:r w:rsidRPr="008F5DE2">
        <w:rPr>
          <w:rFonts w:asciiTheme="minorHAnsi" w:hAnsiTheme="minorHAnsi" w:cs="Calibri"/>
          <w:color w:val="000000"/>
          <w:sz w:val="22"/>
          <w:szCs w:val="22"/>
        </w:rPr>
        <w:t>Diversamente é o que se passa na relação entre os servidores e o Estado, cujo vínculo deve primar pelo intuito de colaboração, jamais de confronto. Confere-se, assim, proeminência à posição da Administração Pública, por ser tida esta como a personificação dos interesses gerais da sociedade. Em consequência, quando ingressa no âmbito da Administração Pública, o Direito do Trabalho praticamente se desfigura, uma vez que passa a considerar como prevalente os interesses do empregador. E as particularidades perpassam quase que todos os seus institutos.</w:t>
      </w:r>
    </w:p>
    <w:p w14:paraId="0E6A7173" w14:textId="77777777" w:rsidR="00684253" w:rsidRPr="008F5DE2" w:rsidRDefault="00684253" w:rsidP="008F5DE2">
      <w:pPr>
        <w:ind w:left="1559"/>
        <w:jc w:val="both"/>
        <w:rPr>
          <w:rFonts w:asciiTheme="minorHAnsi" w:hAnsiTheme="minorHAnsi" w:cs="Calibri"/>
          <w:color w:val="000000"/>
          <w:sz w:val="22"/>
          <w:szCs w:val="22"/>
        </w:rPr>
      </w:pPr>
      <w:r w:rsidRPr="008F5DE2">
        <w:rPr>
          <w:rFonts w:asciiTheme="minorHAnsi" w:hAnsiTheme="minorHAnsi" w:cs="Calibri"/>
          <w:color w:val="000000"/>
          <w:sz w:val="22"/>
          <w:szCs w:val="22"/>
        </w:rPr>
        <w:lastRenderedPageBreak/>
        <w:t>Não obstante tal aspecto, a prática de contratar servidores sob as regras da CLT tem sido reiteradamente adotada pela Administração Pública, gerando antinomias inconciliáveis como as versadas na presente ação.</w:t>
      </w:r>
    </w:p>
    <w:p w14:paraId="253C11BD" w14:textId="07EBC3AA" w:rsidR="002A22C8" w:rsidRPr="008F5DE2" w:rsidRDefault="00684253" w:rsidP="008F5DE2">
      <w:pPr>
        <w:ind w:left="1559"/>
        <w:jc w:val="both"/>
        <w:rPr>
          <w:rFonts w:asciiTheme="minorHAnsi" w:hAnsiTheme="minorHAnsi" w:cs="Calibri"/>
          <w:color w:val="000000"/>
          <w:sz w:val="22"/>
          <w:szCs w:val="22"/>
        </w:rPr>
      </w:pPr>
      <w:r w:rsidRPr="008F5DE2">
        <w:rPr>
          <w:rFonts w:asciiTheme="minorHAnsi" w:hAnsiTheme="minorHAnsi" w:cs="Calibri"/>
          <w:color w:val="000000"/>
          <w:sz w:val="22"/>
          <w:szCs w:val="22"/>
        </w:rPr>
        <w:t>Diante de tal circunstância, tendo a Administração a prerrogativa de escolher o regime a ser aplicado a seus trabalhadores (estatuto ou CLT) e escolhendo o regime da Celetista, abdica de sua supremacia, equiparando-se ao empregador comum, obrigando-se a cumprir todas as regras do direito comum do trabalho, bem como seus princípios, sem desprezar os princípios constitucionais previstos no art. 37, não obstante adote-se, em certas situações, regras de ponderação, em defesa do interesse público.</w:t>
      </w:r>
      <w:r w:rsidR="002A22C8" w:rsidRPr="008F5DE2">
        <w:rPr>
          <w:rFonts w:asciiTheme="minorHAnsi" w:hAnsiTheme="minorHAnsi" w:cs="Calibri"/>
          <w:color w:val="000000"/>
          <w:sz w:val="22"/>
          <w:szCs w:val="22"/>
        </w:rPr>
        <w:t xml:space="preserve"> (Proc. Nº 40-43.2013.5.15.0079, 2ª Vara do Trabalho de Araraquara. Reclamado: Município de Araraquara)</w:t>
      </w:r>
      <w:r w:rsidRPr="008F5DE2">
        <w:rPr>
          <w:rFonts w:asciiTheme="minorHAnsi" w:hAnsiTheme="minorHAnsi" w:cs="Calibri"/>
          <w:color w:val="000000"/>
          <w:sz w:val="22"/>
          <w:szCs w:val="22"/>
        </w:rPr>
        <w:t xml:space="preserve"> (grifo no original)</w:t>
      </w:r>
    </w:p>
    <w:p w14:paraId="60A3C733" w14:textId="2B0E9A2E" w:rsidR="00F5371E" w:rsidRPr="00F609B6" w:rsidRDefault="00624621" w:rsidP="004F4828">
      <w:pPr>
        <w:spacing w:before="120" w:after="120"/>
        <w:ind w:firstLine="1418"/>
        <w:jc w:val="both"/>
        <w:rPr>
          <w:rFonts w:asciiTheme="minorHAnsi" w:hAnsiTheme="minorHAnsi"/>
          <w:sz w:val="24"/>
          <w:szCs w:val="24"/>
        </w:rPr>
      </w:pPr>
      <w:r w:rsidRPr="00F609B6">
        <w:rPr>
          <w:rFonts w:asciiTheme="minorHAnsi" w:hAnsiTheme="minorHAnsi" w:cs="Calibri"/>
          <w:color w:val="000000"/>
          <w:sz w:val="24"/>
          <w:szCs w:val="24"/>
        </w:rPr>
        <w:t xml:space="preserve">Não obstante tais premissas teóricas, a realidade fática demonstra a inadequação do regime celetista que vigora no Município: </w:t>
      </w:r>
      <w:r w:rsidR="0078537F" w:rsidRPr="00F609B6">
        <w:rPr>
          <w:rFonts w:asciiTheme="minorHAnsi" w:hAnsiTheme="minorHAnsi" w:cs="Calibri"/>
          <w:color w:val="000000"/>
          <w:sz w:val="24"/>
          <w:szCs w:val="24"/>
        </w:rPr>
        <w:t>d</w:t>
      </w:r>
      <w:r w:rsidR="0078537F" w:rsidRPr="00F609B6">
        <w:rPr>
          <w:rFonts w:asciiTheme="minorHAnsi" w:hAnsiTheme="minorHAnsi"/>
          <w:sz w:val="24"/>
          <w:szCs w:val="24"/>
        </w:rPr>
        <w:t>e acordo com pesquisa publicada pelo Instituto Brasileiro de Geografia e Estatística (IBGE), com data de referência em 1º de julho de 2018,</w:t>
      </w:r>
      <w:r w:rsidR="000006D9" w:rsidRPr="00F609B6">
        <w:rPr>
          <w:rFonts w:asciiTheme="minorHAnsi" w:hAnsiTheme="minorHAnsi"/>
          <w:sz w:val="24"/>
          <w:szCs w:val="24"/>
        </w:rPr>
        <w:t xml:space="preserve"> o Estado de São Paulo possui </w:t>
      </w:r>
      <w:r w:rsidR="00564FCA" w:rsidRPr="00F609B6">
        <w:rPr>
          <w:rFonts w:asciiTheme="minorHAnsi" w:hAnsiTheme="minorHAnsi"/>
          <w:sz w:val="24"/>
          <w:szCs w:val="24"/>
        </w:rPr>
        <w:t>80</w:t>
      </w:r>
      <w:r w:rsidR="0078537F" w:rsidRPr="00F609B6">
        <w:rPr>
          <w:rFonts w:asciiTheme="minorHAnsi" w:hAnsiTheme="minorHAnsi"/>
          <w:sz w:val="24"/>
          <w:szCs w:val="24"/>
        </w:rPr>
        <w:t xml:space="preserve"> (</w:t>
      </w:r>
      <w:r w:rsidR="00D702FA" w:rsidRPr="00F609B6">
        <w:rPr>
          <w:rFonts w:asciiTheme="minorHAnsi" w:hAnsiTheme="minorHAnsi"/>
          <w:sz w:val="24"/>
          <w:szCs w:val="24"/>
        </w:rPr>
        <w:t>oitenta</w:t>
      </w:r>
      <w:r w:rsidR="0078537F" w:rsidRPr="00F609B6">
        <w:rPr>
          <w:rFonts w:asciiTheme="minorHAnsi" w:hAnsiTheme="minorHAnsi"/>
          <w:sz w:val="24"/>
          <w:szCs w:val="24"/>
        </w:rPr>
        <w:t xml:space="preserve">) Municípios </w:t>
      </w:r>
      <w:r w:rsidR="000006D9" w:rsidRPr="00F609B6">
        <w:rPr>
          <w:rFonts w:asciiTheme="minorHAnsi" w:hAnsiTheme="minorHAnsi"/>
          <w:sz w:val="24"/>
          <w:szCs w:val="24"/>
        </w:rPr>
        <w:t>com</w:t>
      </w:r>
      <w:r w:rsidR="0078537F" w:rsidRPr="00F609B6">
        <w:rPr>
          <w:rFonts w:asciiTheme="minorHAnsi" w:hAnsiTheme="minorHAnsi"/>
          <w:sz w:val="24"/>
          <w:szCs w:val="24"/>
        </w:rPr>
        <w:t xml:space="preserve"> população </w:t>
      </w:r>
      <w:r w:rsidR="000006D9" w:rsidRPr="00F609B6">
        <w:rPr>
          <w:rFonts w:asciiTheme="minorHAnsi" w:hAnsiTheme="minorHAnsi"/>
          <w:sz w:val="24"/>
          <w:szCs w:val="24"/>
        </w:rPr>
        <w:t>superior a 100.000 (cem mil)</w:t>
      </w:r>
      <w:r w:rsidR="0078537F" w:rsidRPr="00F609B6">
        <w:rPr>
          <w:rFonts w:asciiTheme="minorHAnsi" w:hAnsiTheme="minorHAnsi"/>
          <w:sz w:val="24"/>
          <w:szCs w:val="24"/>
        </w:rPr>
        <w:t xml:space="preserve"> habitantes. Destes, </w:t>
      </w:r>
      <w:r w:rsidR="00F5371E" w:rsidRPr="00F609B6">
        <w:rPr>
          <w:rFonts w:asciiTheme="minorHAnsi" w:hAnsiTheme="minorHAnsi"/>
          <w:sz w:val="24"/>
          <w:szCs w:val="24"/>
        </w:rPr>
        <w:t>aproximadamente 97% (noventa e sete por cento) adotam o regime estatutário – tais como Ribeirão Preto, Rio Claro, Bauru, Campinas, São José do Rio Preto, Franca –, enquanto somente os 3% (três por cento) restantes – tais como Araraquara e Salto – adotam o regime celetista.</w:t>
      </w:r>
    </w:p>
    <w:p w14:paraId="16B3A6BA" w14:textId="54547A98" w:rsidR="00CA1CAF" w:rsidRPr="00F609B6" w:rsidRDefault="00624621" w:rsidP="007472F3">
      <w:pPr>
        <w:spacing w:before="120" w:after="120"/>
        <w:ind w:firstLine="1418"/>
        <w:jc w:val="both"/>
        <w:rPr>
          <w:rFonts w:asciiTheme="minorHAnsi" w:hAnsiTheme="minorHAnsi" w:cs="Calibri"/>
          <w:color w:val="000000"/>
          <w:sz w:val="24"/>
          <w:szCs w:val="24"/>
        </w:rPr>
      </w:pPr>
      <w:r w:rsidRPr="00F609B6">
        <w:rPr>
          <w:rFonts w:asciiTheme="minorHAnsi" w:hAnsiTheme="minorHAnsi"/>
          <w:sz w:val="24"/>
          <w:szCs w:val="24"/>
        </w:rPr>
        <w:t>Exatamente em razão d</w:t>
      </w:r>
      <w:r w:rsidR="008F5DE2">
        <w:rPr>
          <w:rFonts w:asciiTheme="minorHAnsi" w:hAnsiTheme="minorHAnsi"/>
          <w:sz w:val="24"/>
          <w:szCs w:val="24"/>
        </w:rPr>
        <w:t xml:space="preserve">o cenário </w:t>
      </w:r>
      <w:r w:rsidRPr="00F609B6">
        <w:rPr>
          <w:rFonts w:asciiTheme="minorHAnsi" w:hAnsiTheme="minorHAnsi"/>
          <w:sz w:val="24"/>
          <w:szCs w:val="24"/>
        </w:rPr>
        <w:t xml:space="preserve">de clara </w:t>
      </w:r>
      <w:r w:rsidRPr="00F609B6">
        <w:rPr>
          <w:rFonts w:asciiTheme="minorHAnsi" w:hAnsiTheme="minorHAnsi" w:cs="Calibri"/>
          <w:color w:val="000000"/>
          <w:sz w:val="24"/>
          <w:szCs w:val="24"/>
        </w:rPr>
        <w:t>incompatibilidade do regime da CLT com os princ</w:t>
      </w:r>
      <w:r w:rsidR="008F5DE2">
        <w:rPr>
          <w:rFonts w:asciiTheme="minorHAnsi" w:hAnsiTheme="minorHAnsi" w:cs="Calibri"/>
          <w:color w:val="000000"/>
          <w:sz w:val="24"/>
          <w:szCs w:val="24"/>
        </w:rPr>
        <w:t>ípios da Administração Pública</w:t>
      </w:r>
      <w:r w:rsidRPr="00F609B6">
        <w:rPr>
          <w:rFonts w:asciiTheme="minorHAnsi" w:hAnsiTheme="minorHAnsi" w:cs="Calibri"/>
          <w:color w:val="000000"/>
          <w:sz w:val="24"/>
          <w:szCs w:val="24"/>
        </w:rPr>
        <w:t xml:space="preserve"> é que se formula a presente propositura que estabelece o regime jurídico estatutário dos servidores públicos do município de Araraquara, e dá outras providências.</w:t>
      </w:r>
      <w:r w:rsidR="00CA1CAF" w:rsidRPr="00F609B6">
        <w:rPr>
          <w:rFonts w:asciiTheme="minorHAnsi" w:hAnsiTheme="minorHAnsi" w:cs="Calibri"/>
          <w:color w:val="000000"/>
          <w:sz w:val="24"/>
          <w:szCs w:val="24"/>
        </w:rPr>
        <w:t xml:space="preserve"> </w:t>
      </w:r>
    </w:p>
    <w:p w14:paraId="209E8A14" w14:textId="74D92086" w:rsidR="007472F3" w:rsidRPr="00F609B6" w:rsidRDefault="007472F3" w:rsidP="007472F3">
      <w:pPr>
        <w:spacing w:before="120" w:after="120"/>
        <w:ind w:firstLine="1418"/>
        <w:jc w:val="both"/>
        <w:rPr>
          <w:rFonts w:asciiTheme="minorHAnsi" w:hAnsiTheme="minorHAnsi" w:cs="Calibri"/>
          <w:color w:val="000000"/>
          <w:sz w:val="24"/>
          <w:szCs w:val="24"/>
        </w:rPr>
      </w:pPr>
      <w:r w:rsidRPr="00F609B6">
        <w:rPr>
          <w:rFonts w:asciiTheme="minorHAnsi" w:hAnsiTheme="minorHAnsi" w:cs="Calibri"/>
          <w:color w:val="000000"/>
          <w:sz w:val="24"/>
          <w:szCs w:val="24"/>
        </w:rPr>
        <w:t>O câmbio ao regime estatutário no âmbito da Administração Pública do município de Araraquar</w:t>
      </w:r>
      <w:r w:rsidR="003B2D5B" w:rsidRPr="00F609B6">
        <w:rPr>
          <w:rFonts w:asciiTheme="minorHAnsi" w:hAnsiTheme="minorHAnsi" w:cs="Calibri"/>
          <w:color w:val="000000"/>
          <w:sz w:val="24"/>
          <w:szCs w:val="24"/>
        </w:rPr>
        <w:t>a</w:t>
      </w:r>
      <w:r w:rsidRPr="00F609B6">
        <w:rPr>
          <w:rFonts w:asciiTheme="minorHAnsi" w:hAnsiTheme="minorHAnsi" w:cs="Calibri"/>
          <w:color w:val="000000"/>
          <w:sz w:val="24"/>
          <w:szCs w:val="24"/>
        </w:rPr>
        <w:t xml:space="preserve"> é extremamente benéfico ao erário e ao arranjo dos trabalhos no bojo das repartições</w:t>
      </w:r>
      <w:r w:rsidR="00CA1CAF" w:rsidRPr="00F609B6">
        <w:rPr>
          <w:rFonts w:asciiTheme="minorHAnsi" w:hAnsiTheme="minorHAnsi" w:cs="Calibri"/>
          <w:color w:val="000000"/>
          <w:sz w:val="24"/>
          <w:szCs w:val="24"/>
        </w:rPr>
        <w:t>: a uma só vez permite que o Município estabeleça regramentos minuciosamente adequados às particularidades de seus serviços públicos, ao mesmo tempo em que transfere para o âmbito local a construção dos benefícios</w:t>
      </w:r>
      <w:r w:rsidR="00D518C8" w:rsidRPr="00F609B6">
        <w:rPr>
          <w:rFonts w:asciiTheme="minorHAnsi" w:hAnsiTheme="minorHAnsi" w:cs="Calibri"/>
          <w:color w:val="000000"/>
          <w:sz w:val="24"/>
          <w:szCs w:val="24"/>
        </w:rPr>
        <w:t>, direitos e deveres</w:t>
      </w:r>
      <w:r w:rsidR="00CA1CAF" w:rsidRPr="00F609B6">
        <w:rPr>
          <w:rFonts w:asciiTheme="minorHAnsi" w:hAnsiTheme="minorHAnsi" w:cs="Calibri"/>
          <w:color w:val="000000"/>
          <w:sz w:val="24"/>
          <w:szCs w:val="24"/>
        </w:rPr>
        <w:t xml:space="preserve"> dos servidores públicos</w:t>
      </w:r>
      <w:r w:rsidR="00D518C8" w:rsidRPr="00F609B6">
        <w:rPr>
          <w:rFonts w:asciiTheme="minorHAnsi" w:hAnsiTheme="minorHAnsi" w:cs="Calibri"/>
          <w:color w:val="000000"/>
          <w:sz w:val="24"/>
          <w:szCs w:val="24"/>
        </w:rPr>
        <w:t>.</w:t>
      </w:r>
    </w:p>
    <w:p w14:paraId="35A2CA0D" w14:textId="752928BD" w:rsidR="00624621" w:rsidRPr="00F609B6" w:rsidRDefault="00D518C8" w:rsidP="00D518C8">
      <w:pPr>
        <w:spacing w:before="120" w:after="120"/>
        <w:ind w:firstLine="1418"/>
        <w:jc w:val="both"/>
        <w:rPr>
          <w:rFonts w:asciiTheme="minorHAnsi" w:hAnsiTheme="minorHAnsi" w:cs="Calibri"/>
          <w:color w:val="000000"/>
          <w:sz w:val="24"/>
          <w:szCs w:val="24"/>
        </w:rPr>
      </w:pPr>
      <w:r w:rsidRPr="00F609B6">
        <w:rPr>
          <w:rFonts w:asciiTheme="minorHAnsi" w:hAnsiTheme="minorHAnsi" w:cs="Calibri"/>
          <w:color w:val="000000"/>
          <w:sz w:val="24"/>
          <w:szCs w:val="24"/>
        </w:rPr>
        <w:t>Nesse sentido, a migração para o regime estatutário confere maior segurança e previsibilidade ao servidor do Município uma vez que, ao revés de ficar refém das alterações das legislações trabalhistas operadas em Brasília, estando muitas vezes incapaz de poder lutar por seus próprios direitos – o que ocorre no regime celetista –, no regime estatutário compete ao próprio Município</w:t>
      </w:r>
      <w:r w:rsidR="006E16C8">
        <w:rPr>
          <w:rFonts w:asciiTheme="minorHAnsi" w:hAnsiTheme="minorHAnsi" w:cs="Calibri"/>
          <w:color w:val="000000"/>
          <w:sz w:val="24"/>
          <w:szCs w:val="24"/>
        </w:rPr>
        <w:t xml:space="preserve"> </w:t>
      </w:r>
      <w:r w:rsidR="0050545E">
        <w:rPr>
          <w:rFonts w:asciiTheme="minorHAnsi" w:hAnsiTheme="minorHAnsi" w:cs="Calibri"/>
          <w:color w:val="000000"/>
          <w:sz w:val="24"/>
          <w:szCs w:val="24"/>
        </w:rPr>
        <w:t>estabelecer</w:t>
      </w:r>
      <w:r w:rsidR="006E16C8">
        <w:rPr>
          <w:rFonts w:asciiTheme="minorHAnsi" w:hAnsiTheme="minorHAnsi" w:cs="Calibri"/>
          <w:color w:val="000000"/>
          <w:sz w:val="24"/>
          <w:szCs w:val="24"/>
        </w:rPr>
        <w:t xml:space="preserve"> </w:t>
      </w:r>
      <w:r w:rsidRPr="00F609B6">
        <w:rPr>
          <w:rFonts w:asciiTheme="minorHAnsi" w:hAnsiTheme="minorHAnsi" w:cs="Calibri"/>
          <w:color w:val="000000"/>
          <w:sz w:val="24"/>
          <w:szCs w:val="24"/>
        </w:rPr>
        <w:t>os direitos, as garantias e os de</w:t>
      </w:r>
      <w:r w:rsidR="006E16C8">
        <w:rPr>
          <w:rFonts w:asciiTheme="minorHAnsi" w:hAnsiTheme="minorHAnsi" w:cs="Calibri"/>
          <w:color w:val="000000"/>
          <w:sz w:val="24"/>
          <w:szCs w:val="24"/>
        </w:rPr>
        <w:t>veres do servidor do Município, com a participação direta e ativa dos legisladores</w:t>
      </w:r>
      <w:r w:rsidR="001E4DF2">
        <w:rPr>
          <w:rFonts w:asciiTheme="minorHAnsi" w:hAnsiTheme="minorHAnsi" w:cs="Calibri"/>
          <w:color w:val="000000"/>
          <w:sz w:val="24"/>
          <w:szCs w:val="24"/>
        </w:rPr>
        <w:t xml:space="preserve"> locais</w:t>
      </w:r>
      <w:r w:rsidR="006E16C8">
        <w:rPr>
          <w:rFonts w:asciiTheme="minorHAnsi" w:hAnsiTheme="minorHAnsi" w:cs="Calibri"/>
          <w:color w:val="000000"/>
          <w:sz w:val="24"/>
          <w:szCs w:val="24"/>
        </w:rPr>
        <w:t>, bem como dos próprios servidores públicos.</w:t>
      </w:r>
    </w:p>
    <w:p w14:paraId="09E7FFB8" w14:textId="1277A67D" w:rsidR="00D518C8" w:rsidRPr="00F609B6" w:rsidRDefault="00E53BB7" w:rsidP="00D518C8">
      <w:pPr>
        <w:spacing w:before="120" w:after="120"/>
        <w:ind w:firstLine="1418"/>
        <w:jc w:val="both"/>
        <w:rPr>
          <w:rFonts w:asciiTheme="minorHAnsi" w:hAnsiTheme="minorHAnsi" w:cs="Calibri"/>
          <w:color w:val="000000"/>
          <w:sz w:val="24"/>
          <w:szCs w:val="24"/>
        </w:rPr>
      </w:pPr>
      <w:r w:rsidRPr="00F609B6">
        <w:rPr>
          <w:rFonts w:asciiTheme="minorHAnsi" w:hAnsiTheme="minorHAnsi" w:cs="Calibri"/>
          <w:color w:val="000000"/>
          <w:sz w:val="24"/>
          <w:szCs w:val="24"/>
        </w:rPr>
        <w:t xml:space="preserve">Com efeito, </w:t>
      </w:r>
      <w:r w:rsidR="00AD2D0E" w:rsidRPr="00F609B6">
        <w:rPr>
          <w:rFonts w:asciiTheme="minorHAnsi" w:hAnsiTheme="minorHAnsi" w:cs="Calibri"/>
          <w:color w:val="000000"/>
          <w:sz w:val="24"/>
          <w:szCs w:val="24"/>
        </w:rPr>
        <w:t xml:space="preserve">a despeito das possibilidades de incremento nas condições dos </w:t>
      </w:r>
      <w:r w:rsidR="00A24D75">
        <w:rPr>
          <w:rFonts w:asciiTheme="minorHAnsi" w:hAnsiTheme="minorHAnsi" w:cs="Calibri"/>
          <w:color w:val="000000"/>
          <w:sz w:val="24"/>
          <w:szCs w:val="24"/>
        </w:rPr>
        <w:t>empregados</w:t>
      </w:r>
      <w:r w:rsidR="00AD2D0E" w:rsidRPr="00F609B6">
        <w:rPr>
          <w:rFonts w:asciiTheme="minorHAnsi" w:hAnsiTheme="minorHAnsi" w:cs="Calibri"/>
          <w:color w:val="000000"/>
          <w:sz w:val="24"/>
          <w:szCs w:val="24"/>
        </w:rPr>
        <w:t xml:space="preserve"> públicos em decorrência da migração ao regime estatutário, verifica-se, </w:t>
      </w:r>
      <w:r w:rsidRPr="00F609B6">
        <w:rPr>
          <w:rFonts w:asciiTheme="minorHAnsi" w:hAnsiTheme="minorHAnsi" w:cs="Calibri"/>
          <w:color w:val="000000"/>
          <w:sz w:val="24"/>
          <w:szCs w:val="24"/>
        </w:rPr>
        <w:t>infelizmente</w:t>
      </w:r>
      <w:r w:rsidR="00AD2D0E" w:rsidRPr="00F609B6">
        <w:rPr>
          <w:rFonts w:asciiTheme="minorHAnsi" w:hAnsiTheme="minorHAnsi" w:cs="Calibri"/>
          <w:color w:val="000000"/>
          <w:sz w:val="24"/>
          <w:szCs w:val="24"/>
        </w:rPr>
        <w:t xml:space="preserve">, que tal </w:t>
      </w:r>
      <w:r w:rsidRPr="00F609B6">
        <w:rPr>
          <w:rFonts w:asciiTheme="minorHAnsi" w:hAnsiTheme="minorHAnsi" w:cs="Calibri"/>
          <w:color w:val="000000"/>
          <w:sz w:val="24"/>
          <w:szCs w:val="24"/>
        </w:rPr>
        <w:t xml:space="preserve">debate </w:t>
      </w:r>
      <w:r w:rsidR="00AD2D0E" w:rsidRPr="00F609B6">
        <w:rPr>
          <w:rFonts w:asciiTheme="minorHAnsi" w:hAnsiTheme="minorHAnsi" w:cs="Calibri"/>
          <w:color w:val="000000"/>
          <w:sz w:val="24"/>
          <w:szCs w:val="24"/>
        </w:rPr>
        <w:t>vem sido travado de maneira extremamente enviesada</w:t>
      </w:r>
      <w:r w:rsidR="00FD26A1" w:rsidRPr="00F609B6">
        <w:rPr>
          <w:rFonts w:asciiTheme="minorHAnsi" w:hAnsiTheme="minorHAnsi" w:cs="Calibri"/>
          <w:color w:val="000000"/>
          <w:sz w:val="24"/>
          <w:szCs w:val="24"/>
        </w:rPr>
        <w:t xml:space="preserve"> em nosso Município</w:t>
      </w:r>
      <w:r w:rsidR="00AD2D0E" w:rsidRPr="00F609B6">
        <w:rPr>
          <w:rFonts w:asciiTheme="minorHAnsi" w:hAnsiTheme="minorHAnsi" w:cs="Calibri"/>
          <w:color w:val="000000"/>
          <w:sz w:val="24"/>
          <w:szCs w:val="24"/>
        </w:rPr>
        <w:t xml:space="preserve">, </w:t>
      </w:r>
      <w:r w:rsidR="00FD26A1" w:rsidRPr="00F609B6">
        <w:rPr>
          <w:rFonts w:asciiTheme="minorHAnsi" w:hAnsiTheme="minorHAnsi" w:cs="Calibri"/>
          <w:color w:val="000000"/>
          <w:sz w:val="24"/>
          <w:szCs w:val="24"/>
        </w:rPr>
        <w:t>não raro tendo</w:t>
      </w:r>
      <w:r w:rsidR="00AD2D0E" w:rsidRPr="00F609B6">
        <w:rPr>
          <w:rFonts w:asciiTheme="minorHAnsi" w:hAnsiTheme="minorHAnsi" w:cs="Calibri"/>
          <w:color w:val="000000"/>
          <w:sz w:val="24"/>
          <w:szCs w:val="24"/>
        </w:rPr>
        <w:t xml:space="preserve"> sido veiculadas informações incompletas e incorretas acerca do regime estatutário</w:t>
      </w:r>
      <w:r w:rsidR="00C8706F">
        <w:rPr>
          <w:rFonts w:asciiTheme="minorHAnsi" w:hAnsiTheme="minorHAnsi" w:cs="Calibri"/>
          <w:color w:val="000000"/>
          <w:sz w:val="24"/>
          <w:szCs w:val="24"/>
        </w:rPr>
        <w:t>. P</w:t>
      </w:r>
      <w:r w:rsidR="00AD2D0E" w:rsidRPr="00F609B6">
        <w:rPr>
          <w:rFonts w:asciiTheme="minorHAnsi" w:hAnsiTheme="minorHAnsi" w:cs="Calibri"/>
          <w:color w:val="000000"/>
          <w:sz w:val="24"/>
          <w:szCs w:val="24"/>
        </w:rPr>
        <w:t xml:space="preserve">ior: verifica-se mesmo a profusão de informações falsas, com o nítido intuito de intimidar os </w:t>
      </w:r>
      <w:r w:rsidR="00A24D75">
        <w:rPr>
          <w:rFonts w:asciiTheme="minorHAnsi" w:hAnsiTheme="minorHAnsi" w:cs="Calibri"/>
          <w:color w:val="000000"/>
          <w:sz w:val="24"/>
          <w:szCs w:val="24"/>
        </w:rPr>
        <w:t xml:space="preserve">empregados </w:t>
      </w:r>
      <w:r w:rsidR="00AD2D0E" w:rsidRPr="00F609B6">
        <w:rPr>
          <w:rFonts w:asciiTheme="minorHAnsi" w:hAnsiTheme="minorHAnsi" w:cs="Calibri"/>
          <w:color w:val="000000"/>
          <w:sz w:val="24"/>
          <w:szCs w:val="24"/>
        </w:rPr>
        <w:t>públicos municipais, sem que se lhes ofereça a oportunidade de efetivamente se inteirarem e conhecerem os mecanismos do regime est</w:t>
      </w:r>
      <w:r w:rsidR="00573D96" w:rsidRPr="00F609B6">
        <w:rPr>
          <w:rFonts w:asciiTheme="minorHAnsi" w:hAnsiTheme="minorHAnsi" w:cs="Calibri"/>
          <w:color w:val="000000"/>
          <w:sz w:val="24"/>
          <w:szCs w:val="24"/>
        </w:rPr>
        <w:t>at</w:t>
      </w:r>
      <w:r w:rsidR="00AD2D0E" w:rsidRPr="00F609B6">
        <w:rPr>
          <w:rFonts w:asciiTheme="minorHAnsi" w:hAnsiTheme="minorHAnsi" w:cs="Calibri"/>
          <w:color w:val="000000"/>
          <w:sz w:val="24"/>
          <w:szCs w:val="24"/>
        </w:rPr>
        <w:t xml:space="preserve">utário. </w:t>
      </w:r>
    </w:p>
    <w:p w14:paraId="49508E9D" w14:textId="625A6120" w:rsidR="00573D96" w:rsidRPr="00F609B6" w:rsidRDefault="00573D96" w:rsidP="00573D96">
      <w:pPr>
        <w:spacing w:before="120" w:after="120"/>
        <w:ind w:firstLine="1418"/>
        <w:jc w:val="both"/>
        <w:rPr>
          <w:rFonts w:asciiTheme="minorHAnsi" w:hAnsiTheme="minorHAnsi" w:cs="Calibri"/>
          <w:color w:val="000000"/>
          <w:sz w:val="24"/>
          <w:szCs w:val="24"/>
        </w:rPr>
      </w:pPr>
      <w:r w:rsidRPr="00F609B6">
        <w:rPr>
          <w:rFonts w:asciiTheme="minorHAnsi" w:hAnsiTheme="minorHAnsi" w:cs="Calibri"/>
          <w:color w:val="000000"/>
          <w:sz w:val="24"/>
          <w:szCs w:val="24"/>
        </w:rPr>
        <w:lastRenderedPageBreak/>
        <w:t>Infelizmente tem sido omitido de tal debate a tendência, verificada em nosso país a partir de 2017, em se restringir garantias, bem como em se eliminar e mitigar direitos previst</w:t>
      </w:r>
      <w:r w:rsidR="006E16C8">
        <w:rPr>
          <w:rFonts w:asciiTheme="minorHAnsi" w:hAnsiTheme="minorHAnsi" w:cs="Calibri"/>
          <w:color w:val="000000"/>
          <w:sz w:val="24"/>
          <w:szCs w:val="24"/>
        </w:rPr>
        <w:t>o</w:t>
      </w:r>
      <w:r w:rsidRPr="00F609B6">
        <w:rPr>
          <w:rFonts w:asciiTheme="minorHAnsi" w:hAnsiTheme="minorHAnsi" w:cs="Calibri"/>
          <w:color w:val="000000"/>
          <w:sz w:val="24"/>
          <w:szCs w:val="24"/>
        </w:rPr>
        <w:t xml:space="preserve">s na legislação trabalhista: trata-se de um movimento facilmente evidenciado a partir da reforma trabalhista realizada em 2017, cujo aprofundamento ocorreu com a reforma da previdência realizada em 2019 e, de maneira mais recente, com a sucessiva </w:t>
      </w:r>
      <w:r w:rsidR="00C8706F">
        <w:rPr>
          <w:rFonts w:asciiTheme="minorHAnsi" w:hAnsiTheme="minorHAnsi" w:cs="Calibri"/>
          <w:color w:val="000000"/>
          <w:sz w:val="24"/>
          <w:szCs w:val="24"/>
        </w:rPr>
        <w:t xml:space="preserve">edição </w:t>
      </w:r>
      <w:r w:rsidRPr="00F609B6">
        <w:rPr>
          <w:rFonts w:asciiTheme="minorHAnsi" w:hAnsiTheme="minorHAnsi" w:cs="Calibri"/>
          <w:color w:val="000000"/>
          <w:sz w:val="24"/>
          <w:szCs w:val="24"/>
        </w:rPr>
        <w:t>de medidas provisórias</w:t>
      </w:r>
      <w:r w:rsidR="005F4115">
        <w:rPr>
          <w:rFonts w:asciiTheme="minorHAnsi" w:hAnsiTheme="minorHAnsi" w:cs="Calibri"/>
          <w:color w:val="000000"/>
          <w:sz w:val="24"/>
          <w:szCs w:val="24"/>
        </w:rPr>
        <w:t>,</w:t>
      </w:r>
      <w:r w:rsidRPr="00F609B6">
        <w:rPr>
          <w:rFonts w:asciiTheme="minorHAnsi" w:hAnsiTheme="minorHAnsi" w:cs="Calibri"/>
          <w:color w:val="000000"/>
          <w:sz w:val="24"/>
          <w:szCs w:val="24"/>
        </w:rPr>
        <w:t xml:space="preserve"> </w:t>
      </w:r>
      <w:r w:rsidR="00F64513">
        <w:rPr>
          <w:rFonts w:asciiTheme="minorHAnsi" w:hAnsiTheme="minorHAnsi" w:cs="Calibri"/>
          <w:color w:val="000000"/>
          <w:sz w:val="24"/>
          <w:szCs w:val="24"/>
        </w:rPr>
        <w:t>por parte d</w:t>
      </w:r>
      <w:r w:rsidRPr="00F609B6">
        <w:rPr>
          <w:rFonts w:asciiTheme="minorHAnsi" w:hAnsiTheme="minorHAnsi" w:cs="Calibri"/>
          <w:color w:val="000000"/>
          <w:sz w:val="24"/>
          <w:szCs w:val="24"/>
        </w:rPr>
        <w:t>a Presidência da República</w:t>
      </w:r>
      <w:r w:rsidR="005F4115">
        <w:rPr>
          <w:rFonts w:asciiTheme="minorHAnsi" w:hAnsiTheme="minorHAnsi" w:cs="Calibri"/>
          <w:color w:val="000000"/>
          <w:sz w:val="24"/>
          <w:szCs w:val="24"/>
        </w:rPr>
        <w:t>,</w:t>
      </w:r>
      <w:r w:rsidRPr="00F609B6">
        <w:rPr>
          <w:rFonts w:asciiTheme="minorHAnsi" w:hAnsiTheme="minorHAnsi" w:cs="Calibri"/>
          <w:color w:val="000000"/>
          <w:sz w:val="24"/>
          <w:szCs w:val="24"/>
        </w:rPr>
        <w:t xml:space="preserve"> alteradoras de diversos aspectos da legislação trabalhista. </w:t>
      </w:r>
    </w:p>
    <w:p w14:paraId="5702F4D5" w14:textId="3D00AF2B" w:rsidR="00573D96" w:rsidRPr="00F609B6" w:rsidRDefault="00573D96" w:rsidP="00573D96">
      <w:pPr>
        <w:spacing w:before="120" w:after="120"/>
        <w:ind w:firstLine="1418"/>
        <w:jc w:val="both"/>
        <w:rPr>
          <w:rFonts w:asciiTheme="minorHAnsi" w:hAnsiTheme="minorHAnsi" w:cs="Calibri"/>
          <w:color w:val="000000"/>
          <w:sz w:val="24"/>
          <w:szCs w:val="24"/>
        </w:rPr>
      </w:pPr>
      <w:r w:rsidRPr="00F609B6">
        <w:rPr>
          <w:rFonts w:asciiTheme="minorHAnsi" w:hAnsiTheme="minorHAnsi" w:cs="Calibri"/>
          <w:color w:val="000000"/>
          <w:sz w:val="24"/>
          <w:szCs w:val="24"/>
        </w:rPr>
        <w:t>Na mesma toada, no contexto deste debate de migração ao regime estatutário, igualmente tem sido omitido ao</w:t>
      </w:r>
      <w:r w:rsidR="00A24D75">
        <w:rPr>
          <w:rFonts w:asciiTheme="minorHAnsi" w:hAnsiTheme="minorHAnsi" w:cs="Calibri"/>
          <w:color w:val="000000"/>
          <w:sz w:val="24"/>
          <w:szCs w:val="24"/>
        </w:rPr>
        <w:t>s</w:t>
      </w:r>
      <w:r w:rsidRPr="00F609B6">
        <w:rPr>
          <w:rFonts w:asciiTheme="minorHAnsi" w:hAnsiTheme="minorHAnsi" w:cs="Calibri"/>
          <w:color w:val="000000"/>
          <w:sz w:val="24"/>
          <w:szCs w:val="24"/>
        </w:rPr>
        <w:t xml:space="preserve"> </w:t>
      </w:r>
      <w:r w:rsidR="00A24D75">
        <w:rPr>
          <w:rFonts w:asciiTheme="minorHAnsi" w:hAnsiTheme="minorHAnsi" w:cs="Calibri"/>
          <w:color w:val="000000"/>
          <w:sz w:val="24"/>
          <w:szCs w:val="24"/>
        </w:rPr>
        <w:t>empregados</w:t>
      </w:r>
      <w:r w:rsidRPr="00F609B6">
        <w:rPr>
          <w:rFonts w:asciiTheme="minorHAnsi" w:hAnsiTheme="minorHAnsi" w:cs="Calibri"/>
          <w:color w:val="000000"/>
          <w:sz w:val="24"/>
          <w:szCs w:val="24"/>
        </w:rPr>
        <w:t xml:space="preserve"> público</w:t>
      </w:r>
      <w:r w:rsidR="00A24D75">
        <w:rPr>
          <w:rFonts w:asciiTheme="minorHAnsi" w:hAnsiTheme="minorHAnsi" w:cs="Calibri"/>
          <w:color w:val="000000"/>
          <w:sz w:val="24"/>
          <w:szCs w:val="24"/>
        </w:rPr>
        <w:t>s</w:t>
      </w:r>
      <w:r w:rsidRPr="00F609B6">
        <w:rPr>
          <w:rFonts w:asciiTheme="minorHAnsi" w:hAnsiTheme="minorHAnsi" w:cs="Calibri"/>
          <w:color w:val="000000"/>
          <w:sz w:val="24"/>
          <w:szCs w:val="24"/>
        </w:rPr>
        <w:t xml:space="preserve"> a pública e notória intenção, no âmbito do Governo Federal, de modificar a legislação trabalhista, sob o pretexto de “modernizá-la” e “adequá-la às novas realidades” do trabalho, </w:t>
      </w:r>
      <w:r w:rsidR="005F4115">
        <w:rPr>
          <w:rFonts w:asciiTheme="minorHAnsi" w:hAnsiTheme="minorHAnsi" w:cs="Calibri"/>
          <w:color w:val="000000"/>
          <w:sz w:val="24"/>
          <w:szCs w:val="24"/>
        </w:rPr>
        <w:t>supostamente “</w:t>
      </w:r>
      <w:r w:rsidRPr="00F609B6">
        <w:rPr>
          <w:rFonts w:asciiTheme="minorHAnsi" w:hAnsiTheme="minorHAnsi" w:cs="Calibri"/>
          <w:color w:val="000000"/>
          <w:sz w:val="24"/>
          <w:szCs w:val="24"/>
        </w:rPr>
        <w:t>gerando condições para o ganho de eficiência no exercício das atividades econômicas</w:t>
      </w:r>
      <w:r w:rsidR="005F4115">
        <w:rPr>
          <w:rFonts w:asciiTheme="minorHAnsi" w:hAnsiTheme="minorHAnsi" w:cs="Calibri"/>
          <w:color w:val="000000"/>
          <w:sz w:val="24"/>
          <w:szCs w:val="24"/>
        </w:rPr>
        <w:t>”</w:t>
      </w:r>
      <w:r w:rsidRPr="00F609B6">
        <w:rPr>
          <w:rFonts w:asciiTheme="minorHAnsi" w:hAnsiTheme="minorHAnsi" w:cs="Calibri"/>
          <w:color w:val="000000"/>
          <w:sz w:val="24"/>
          <w:szCs w:val="24"/>
        </w:rPr>
        <w:t>.</w:t>
      </w:r>
      <w:r w:rsidR="004F0D8D" w:rsidRPr="00F609B6">
        <w:rPr>
          <w:rFonts w:asciiTheme="minorHAnsi" w:hAnsiTheme="minorHAnsi" w:cs="Calibri"/>
          <w:color w:val="000000"/>
          <w:sz w:val="24"/>
          <w:szCs w:val="24"/>
        </w:rPr>
        <w:t xml:space="preserve"> </w:t>
      </w:r>
      <w:r w:rsidRPr="00F609B6">
        <w:rPr>
          <w:rFonts w:asciiTheme="minorHAnsi" w:hAnsiTheme="minorHAnsi" w:cs="Calibri"/>
          <w:color w:val="000000"/>
          <w:sz w:val="24"/>
          <w:szCs w:val="24"/>
        </w:rPr>
        <w:t xml:space="preserve">É nítido que as medidas adotadas, bem como as medidas que o Governo Federal pretende implementar, implicam em escancarada deterioração das condições do trabalhador e das condições em que este desenvolve suas atividades – fenômenos como o da “pejotização” e o da “uberização” evidenciam claramente as consequências destas medidas.  </w:t>
      </w:r>
    </w:p>
    <w:p w14:paraId="2777797B" w14:textId="24299D96" w:rsidR="00573D96" w:rsidRPr="00F609B6" w:rsidRDefault="00573D96" w:rsidP="00573D96">
      <w:pPr>
        <w:spacing w:before="120" w:after="120"/>
        <w:ind w:firstLine="1418"/>
        <w:jc w:val="both"/>
        <w:rPr>
          <w:rFonts w:asciiTheme="minorHAnsi" w:hAnsiTheme="minorHAnsi" w:cs="Calibri"/>
          <w:color w:val="000000"/>
          <w:sz w:val="24"/>
          <w:szCs w:val="24"/>
        </w:rPr>
      </w:pPr>
      <w:r w:rsidRPr="00F609B6">
        <w:rPr>
          <w:rFonts w:asciiTheme="minorHAnsi" w:hAnsiTheme="minorHAnsi" w:cs="Calibri"/>
          <w:color w:val="000000"/>
          <w:sz w:val="24"/>
          <w:szCs w:val="24"/>
        </w:rPr>
        <w:t>M</w:t>
      </w:r>
      <w:r w:rsidR="005164EF">
        <w:rPr>
          <w:rFonts w:asciiTheme="minorHAnsi" w:hAnsiTheme="minorHAnsi" w:cs="Calibri"/>
          <w:color w:val="000000"/>
          <w:sz w:val="24"/>
          <w:szCs w:val="24"/>
        </w:rPr>
        <w:t>ais: em decorrência das situações</w:t>
      </w:r>
      <w:r w:rsidRPr="00F609B6">
        <w:rPr>
          <w:rFonts w:asciiTheme="minorHAnsi" w:hAnsiTheme="minorHAnsi" w:cs="Calibri"/>
          <w:color w:val="000000"/>
          <w:sz w:val="24"/>
          <w:szCs w:val="24"/>
        </w:rPr>
        <w:t xml:space="preserve"> em que há adoção do regime celetista no serviço público, já se verificam proposituras legislativas federais – a mais expressiva delas sendo Proposta de Emenda à Constituição da República Federativa do Brasil (PEC) nº 32/2020, de iniciativa do Poder Executivo Federal, em trâmite perante o Congresso Nacional – no sentido de estabelecer legislação que expressamente retire a estabilidade (direito de que o servidor só perderá o cargo em virtude de sentença judicial transitada em julgado ou mediante processo administrativo em que lhe seja assegurada ampla defesa) do </w:t>
      </w:r>
      <w:r w:rsidR="00A24D75">
        <w:rPr>
          <w:rFonts w:asciiTheme="minorHAnsi" w:hAnsiTheme="minorHAnsi" w:cs="Calibri"/>
          <w:color w:val="000000"/>
          <w:sz w:val="24"/>
          <w:szCs w:val="24"/>
        </w:rPr>
        <w:t xml:space="preserve">empregado </w:t>
      </w:r>
      <w:r w:rsidRPr="00F609B6">
        <w:rPr>
          <w:rFonts w:asciiTheme="minorHAnsi" w:hAnsiTheme="minorHAnsi" w:cs="Calibri"/>
          <w:color w:val="000000"/>
          <w:sz w:val="24"/>
          <w:szCs w:val="24"/>
        </w:rPr>
        <w:t xml:space="preserve">público submetido ao regime celetista – a qual </w:t>
      </w:r>
      <w:r w:rsidR="00431649">
        <w:rPr>
          <w:rFonts w:asciiTheme="minorHAnsi" w:hAnsiTheme="minorHAnsi" w:cs="Calibri"/>
          <w:color w:val="000000"/>
          <w:sz w:val="24"/>
          <w:szCs w:val="24"/>
        </w:rPr>
        <w:t xml:space="preserve">atualmente </w:t>
      </w:r>
      <w:r w:rsidRPr="00F609B6">
        <w:rPr>
          <w:rFonts w:asciiTheme="minorHAnsi" w:hAnsiTheme="minorHAnsi" w:cs="Calibri"/>
          <w:color w:val="000000"/>
          <w:sz w:val="24"/>
          <w:szCs w:val="24"/>
        </w:rPr>
        <w:t>não decorre de legislação, mas sim de jurisprudência vinculante do Tribunal Superior do Trabalho, por meio de sua Súmula 390</w:t>
      </w:r>
      <w:r w:rsidRPr="00F609B6">
        <w:rPr>
          <w:rFonts w:asciiTheme="minorHAnsi" w:hAnsiTheme="minorHAnsi" w:cs="Calibri"/>
          <w:color w:val="000000"/>
          <w:sz w:val="24"/>
          <w:szCs w:val="24"/>
          <w:vertAlign w:val="superscript"/>
        </w:rPr>
        <w:footnoteReference w:id="1"/>
      </w:r>
      <w:r w:rsidRPr="00F609B6">
        <w:rPr>
          <w:rFonts w:asciiTheme="minorHAnsi" w:hAnsiTheme="minorHAnsi" w:cs="Calibri"/>
          <w:color w:val="000000"/>
          <w:sz w:val="24"/>
          <w:szCs w:val="24"/>
        </w:rPr>
        <w:t xml:space="preserve">. </w:t>
      </w:r>
    </w:p>
    <w:p w14:paraId="2D7C1EF4" w14:textId="33DC2844" w:rsidR="00573D96" w:rsidRPr="00F609B6" w:rsidRDefault="00573D96" w:rsidP="00573D96">
      <w:pPr>
        <w:spacing w:before="120" w:after="120"/>
        <w:ind w:firstLine="1418"/>
        <w:jc w:val="both"/>
        <w:rPr>
          <w:rFonts w:asciiTheme="minorHAnsi" w:hAnsiTheme="minorHAnsi" w:cs="Calibri"/>
          <w:color w:val="000000"/>
          <w:sz w:val="24"/>
          <w:szCs w:val="24"/>
        </w:rPr>
      </w:pPr>
      <w:r w:rsidRPr="00F609B6">
        <w:rPr>
          <w:rFonts w:asciiTheme="minorHAnsi" w:hAnsiTheme="minorHAnsi" w:cs="Calibri"/>
          <w:color w:val="000000"/>
          <w:sz w:val="24"/>
          <w:szCs w:val="24"/>
        </w:rPr>
        <w:t>A descrição deste cenário presta-se a</w:t>
      </w:r>
      <w:r w:rsidR="000834CD" w:rsidRPr="00F609B6">
        <w:rPr>
          <w:rFonts w:asciiTheme="minorHAnsi" w:hAnsiTheme="minorHAnsi" w:cs="Calibri"/>
          <w:color w:val="000000"/>
          <w:sz w:val="24"/>
          <w:szCs w:val="24"/>
        </w:rPr>
        <w:t xml:space="preserve"> evidenciar um aspecto simples, porém muito importante</w:t>
      </w:r>
      <w:r w:rsidR="00431649">
        <w:rPr>
          <w:rFonts w:asciiTheme="minorHAnsi" w:hAnsiTheme="minorHAnsi" w:cs="Calibri"/>
          <w:color w:val="000000"/>
          <w:sz w:val="24"/>
          <w:szCs w:val="24"/>
        </w:rPr>
        <w:t>:</w:t>
      </w:r>
      <w:r w:rsidRPr="00F609B6">
        <w:rPr>
          <w:rFonts w:asciiTheme="minorHAnsi" w:hAnsiTheme="minorHAnsi" w:cs="Calibri"/>
          <w:color w:val="000000"/>
          <w:sz w:val="24"/>
          <w:szCs w:val="24"/>
        </w:rPr>
        <w:t xml:space="preserve"> a migração para o regime estatutário confere maior segurança e previsibilidade ao servidor do Município uma vez que, ao revés de ficar refém das alterações das legislações trabalhistas operadas em Brasília, estando muitas vezes incapaz de poder lutar por seus próprios direitos – o que ocorre no regime celetista –, no regime estatutário compete ao próprio Município, por iniciativa do Prefeito e com ampla possibilidade de revisão junto à Câmara Municipal, ditar os direitos, as garantias e os deveres do servidor do Município. </w:t>
      </w:r>
    </w:p>
    <w:p w14:paraId="6D96D86C" w14:textId="3E7EF3DF" w:rsidR="007B1EC6" w:rsidRPr="00F609B6" w:rsidRDefault="007B1EC6" w:rsidP="007B1EC6">
      <w:pPr>
        <w:spacing w:before="120" w:after="120"/>
        <w:ind w:firstLine="1418"/>
        <w:jc w:val="both"/>
        <w:rPr>
          <w:rFonts w:asciiTheme="minorHAnsi" w:hAnsiTheme="minorHAnsi" w:cs="Calibri"/>
          <w:color w:val="000000"/>
          <w:sz w:val="24"/>
          <w:szCs w:val="24"/>
        </w:rPr>
      </w:pPr>
      <w:r w:rsidRPr="00F609B6">
        <w:rPr>
          <w:rFonts w:asciiTheme="minorHAnsi" w:hAnsiTheme="minorHAnsi" w:cs="Calibri"/>
          <w:color w:val="000000"/>
          <w:sz w:val="24"/>
          <w:szCs w:val="24"/>
        </w:rPr>
        <w:t>Por fim, ao contrário do que amplamente divulgado, a migração ao regime estatutário não implicará em perdas de direitos e benefícios básicos do servidor público, eis que, por conta da própria Constituição da Rep</w:t>
      </w:r>
      <w:r w:rsidR="00D469C6" w:rsidRPr="00F609B6">
        <w:rPr>
          <w:rFonts w:asciiTheme="minorHAnsi" w:hAnsiTheme="minorHAnsi" w:cs="Calibri"/>
          <w:color w:val="000000"/>
          <w:sz w:val="24"/>
          <w:szCs w:val="24"/>
        </w:rPr>
        <w:t>ública Federativa do Brasil, no § 3º de seu art. 39,</w:t>
      </w:r>
      <w:r w:rsidRPr="00F609B6">
        <w:rPr>
          <w:rFonts w:asciiTheme="minorHAnsi" w:hAnsiTheme="minorHAnsi" w:cs="Calibri"/>
          <w:color w:val="000000"/>
          <w:sz w:val="24"/>
          <w:szCs w:val="24"/>
        </w:rPr>
        <w:t xml:space="preserve"> estão garantidos aos servidores públicos regidos pelo estatuto, no mínimo, os seguintes direitos: </w:t>
      </w:r>
    </w:p>
    <w:p w14:paraId="4EF9A7A9" w14:textId="77777777" w:rsidR="007B1EC6" w:rsidRPr="00F609B6" w:rsidRDefault="007B1EC6" w:rsidP="007B1EC6">
      <w:pPr>
        <w:spacing w:before="120" w:after="120"/>
        <w:ind w:left="709"/>
        <w:jc w:val="both"/>
        <w:rPr>
          <w:rFonts w:asciiTheme="minorHAnsi" w:hAnsiTheme="minorHAnsi" w:cs="Calibri"/>
          <w:color w:val="000000"/>
          <w:sz w:val="24"/>
          <w:szCs w:val="24"/>
        </w:rPr>
      </w:pPr>
      <w:r w:rsidRPr="00F609B6">
        <w:rPr>
          <w:rFonts w:asciiTheme="minorHAnsi" w:hAnsiTheme="minorHAnsi" w:cs="Calibri"/>
          <w:color w:val="000000"/>
          <w:sz w:val="24"/>
          <w:szCs w:val="24"/>
        </w:rPr>
        <w:t xml:space="preserve">(i) salário mínimo, fixado em lei com reajustes periódicos que lhe preservem o poder aquisitivo, inclusive para aqueles que percebem remuneração variável; </w:t>
      </w:r>
    </w:p>
    <w:p w14:paraId="5AA1E51F" w14:textId="77777777" w:rsidR="007B1EC6" w:rsidRPr="00F609B6" w:rsidRDefault="007B1EC6" w:rsidP="007B1EC6">
      <w:pPr>
        <w:spacing w:before="120" w:after="120"/>
        <w:ind w:left="709"/>
        <w:jc w:val="both"/>
        <w:rPr>
          <w:rFonts w:asciiTheme="minorHAnsi" w:hAnsiTheme="minorHAnsi" w:cs="Calibri"/>
          <w:color w:val="000000"/>
          <w:sz w:val="24"/>
          <w:szCs w:val="24"/>
        </w:rPr>
      </w:pPr>
      <w:r w:rsidRPr="00F609B6">
        <w:rPr>
          <w:rFonts w:asciiTheme="minorHAnsi" w:hAnsiTheme="minorHAnsi" w:cs="Calibri"/>
          <w:color w:val="000000"/>
          <w:sz w:val="24"/>
          <w:szCs w:val="24"/>
        </w:rPr>
        <w:t xml:space="preserve">(ii) décimo terceiro salário com base na remuneração integral ou no valor da aposentadoria; </w:t>
      </w:r>
    </w:p>
    <w:p w14:paraId="0FDFB13A" w14:textId="77777777" w:rsidR="007B1EC6" w:rsidRPr="00F609B6" w:rsidRDefault="007B1EC6" w:rsidP="007B1EC6">
      <w:pPr>
        <w:spacing w:before="120" w:after="120"/>
        <w:ind w:left="709"/>
        <w:jc w:val="both"/>
        <w:rPr>
          <w:rFonts w:asciiTheme="minorHAnsi" w:hAnsiTheme="minorHAnsi" w:cs="Calibri"/>
          <w:color w:val="000000"/>
          <w:sz w:val="24"/>
          <w:szCs w:val="24"/>
        </w:rPr>
      </w:pPr>
      <w:r w:rsidRPr="00F609B6">
        <w:rPr>
          <w:rFonts w:asciiTheme="minorHAnsi" w:hAnsiTheme="minorHAnsi" w:cs="Calibri"/>
          <w:color w:val="000000"/>
          <w:sz w:val="24"/>
          <w:szCs w:val="24"/>
        </w:rPr>
        <w:t xml:space="preserve">(iii) adicional noturno; </w:t>
      </w:r>
    </w:p>
    <w:p w14:paraId="139EC52E" w14:textId="77777777" w:rsidR="007B1EC6" w:rsidRPr="00F609B6" w:rsidRDefault="007B1EC6" w:rsidP="007B1EC6">
      <w:pPr>
        <w:spacing w:before="120" w:after="120"/>
        <w:ind w:left="709"/>
        <w:jc w:val="both"/>
        <w:rPr>
          <w:rFonts w:asciiTheme="minorHAnsi" w:hAnsiTheme="minorHAnsi" w:cs="Calibri"/>
          <w:color w:val="000000"/>
          <w:sz w:val="24"/>
          <w:szCs w:val="24"/>
        </w:rPr>
      </w:pPr>
      <w:r w:rsidRPr="00F609B6">
        <w:rPr>
          <w:rFonts w:asciiTheme="minorHAnsi" w:hAnsiTheme="minorHAnsi" w:cs="Calibri"/>
          <w:color w:val="000000"/>
          <w:sz w:val="24"/>
          <w:szCs w:val="24"/>
        </w:rPr>
        <w:t xml:space="preserve">(iv) salário família pago em razão do dependente do trabalho de baixa renda, nos termos da lei; </w:t>
      </w:r>
    </w:p>
    <w:p w14:paraId="4CFF37A6" w14:textId="77777777" w:rsidR="007B1EC6" w:rsidRPr="00F609B6" w:rsidRDefault="007B1EC6" w:rsidP="007B1EC6">
      <w:pPr>
        <w:spacing w:before="120" w:after="120"/>
        <w:ind w:left="709"/>
        <w:jc w:val="both"/>
        <w:rPr>
          <w:rFonts w:asciiTheme="minorHAnsi" w:hAnsiTheme="minorHAnsi" w:cs="Calibri"/>
          <w:color w:val="000000"/>
          <w:sz w:val="24"/>
          <w:szCs w:val="24"/>
        </w:rPr>
      </w:pPr>
      <w:r w:rsidRPr="00F609B6">
        <w:rPr>
          <w:rFonts w:asciiTheme="minorHAnsi" w:hAnsiTheme="minorHAnsi" w:cs="Calibri"/>
          <w:color w:val="000000"/>
          <w:sz w:val="24"/>
          <w:szCs w:val="24"/>
        </w:rPr>
        <w:t xml:space="preserve">(v) duração do trabalho não superior a oito horas diárias e quarenta e quatro semanais, facultada a compensação de horários e a redução da jornada; </w:t>
      </w:r>
    </w:p>
    <w:p w14:paraId="7606AF25" w14:textId="77777777" w:rsidR="007B1EC6" w:rsidRPr="00F609B6" w:rsidRDefault="007B1EC6" w:rsidP="007B1EC6">
      <w:pPr>
        <w:spacing w:before="120" w:after="120"/>
        <w:ind w:left="709"/>
        <w:jc w:val="both"/>
        <w:rPr>
          <w:rFonts w:asciiTheme="minorHAnsi" w:hAnsiTheme="minorHAnsi" w:cs="Calibri"/>
          <w:color w:val="000000"/>
          <w:sz w:val="24"/>
          <w:szCs w:val="24"/>
        </w:rPr>
      </w:pPr>
      <w:r w:rsidRPr="00F609B6">
        <w:rPr>
          <w:rFonts w:asciiTheme="minorHAnsi" w:hAnsiTheme="minorHAnsi" w:cs="Calibri"/>
          <w:color w:val="000000"/>
          <w:sz w:val="24"/>
          <w:szCs w:val="24"/>
        </w:rPr>
        <w:t xml:space="preserve">(vi) repouso semanal remunerado, preferencialmente aos domingos; </w:t>
      </w:r>
    </w:p>
    <w:p w14:paraId="797A2875" w14:textId="77777777" w:rsidR="007B1EC6" w:rsidRPr="00F609B6" w:rsidRDefault="007B1EC6" w:rsidP="007B1EC6">
      <w:pPr>
        <w:spacing w:before="120" w:after="120"/>
        <w:ind w:left="709"/>
        <w:jc w:val="both"/>
        <w:rPr>
          <w:rFonts w:asciiTheme="minorHAnsi" w:hAnsiTheme="minorHAnsi" w:cs="Calibri"/>
          <w:color w:val="000000"/>
          <w:sz w:val="24"/>
          <w:szCs w:val="24"/>
        </w:rPr>
      </w:pPr>
      <w:r w:rsidRPr="00F609B6">
        <w:rPr>
          <w:rFonts w:asciiTheme="minorHAnsi" w:hAnsiTheme="minorHAnsi" w:cs="Calibri"/>
          <w:color w:val="000000"/>
          <w:sz w:val="24"/>
          <w:szCs w:val="24"/>
        </w:rPr>
        <w:t xml:space="preserve">(vii) hora extra de, no mínimo, cinquenta por cento à do normal; </w:t>
      </w:r>
    </w:p>
    <w:p w14:paraId="5E6F00D2" w14:textId="77777777" w:rsidR="007B1EC6" w:rsidRPr="00F609B6" w:rsidRDefault="007B1EC6" w:rsidP="007B1EC6">
      <w:pPr>
        <w:spacing w:before="120" w:after="120"/>
        <w:ind w:left="709"/>
        <w:jc w:val="both"/>
        <w:rPr>
          <w:rFonts w:asciiTheme="minorHAnsi" w:hAnsiTheme="minorHAnsi" w:cs="Calibri"/>
          <w:color w:val="000000"/>
          <w:sz w:val="24"/>
          <w:szCs w:val="24"/>
        </w:rPr>
      </w:pPr>
      <w:r w:rsidRPr="00F609B6">
        <w:rPr>
          <w:rFonts w:asciiTheme="minorHAnsi" w:hAnsiTheme="minorHAnsi" w:cs="Calibri"/>
          <w:color w:val="000000"/>
          <w:sz w:val="24"/>
          <w:szCs w:val="24"/>
        </w:rPr>
        <w:t xml:space="preserve">(viii) férias anuais remuneradas com, pelo menos, um terço a mais do que o salário normal; </w:t>
      </w:r>
    </w:p>
    <w:p w14:paraId="637F5CEA" w14:textId="77777777" w:rsidR="007B1EC6" w:rsidRPr="00F609B6" w:rsidRDefault="007B1EC6" w:rsidP="007B1EC6">
      <w:pPr>
        <w:spacing w:before="120" w:after="120"/>
        <w:ind w:left="709"/>
        <w:jc w:val="both"/>
        <w:rPr>
          <w:rFonts w:asciiTheme="minorHAnsi" w:hAnsiTheme="minorHAnsi" w:cs="Calibri"/>
          <w:color w:val="000000"/>
          <w:sz w:val="24"/>
          <w:szCs w:val="24"/>
        </w:rPr>
      </w:pPr>
      <w:r w:rsidRPr="00F609B6">
        <w:rPr>
          <w:rFonts w:asciiTheme="minorHAnsi" w:hAnsiTheme="minorHAnsi" w:cs="Calibri"/>
          <w:color w:val="000000"/>
          <w:sz w:val="24"/>
          <w:szCs w:val="24"/>
        </w:rPr>
        <w:t xml:space="preserve">(ix) licença maternidade, sem prejuízo do emprego e do salário, com duração de cento e vinte dias; </w:t>
      </w:r>
    </w:p>
    <w:p w14:paraId="281C7B0A" w14:textId="77777777" w:rsidR="007B1EC6" w:rsidRPr="00F609B6" w:rsidRDefault="007B1EC6" w:rsidP="007B1EC6">
      <w:pPr>
        <w:spacing w:before="120" w:after="120"/>
        <w:ind w:left="709"/>
        <w:jc w:val="both"/>
        <w:rPr>
          <w:rFonts w:asciiTheme="minorHAnsi" w:hAnsiTheme="minorHAnsi" w:cs="Calibri"/>
          <w:color w:val="000000"/>
          <w:sz w:val="24"/>
          <w:szCs w:val="24"/>
        </w:rPr>
      </w:pPr>
      <w:r w:rsidRPr="00F609B6">
        <w:rPr>
          <w:rFonts w:asciiTheme="minorHAnsi" w:hAnsiTheme="minorHAnsi" w:cs="Calibri"/>
          <w:color w:val="000000"/>
          <w:sz w:val="24"/>
          <w:szCs w:val="24"/>
        </w:rPr>
        <w:t xml:space="preserve">(x) licença paternidade, nos termos da lei; </w:t>
      </w:r>
    </w:p>
    <w:p w14:paraId="67A8F60A" w14:textId="77777777" w:rsidR="007B1EC6" w:rsidRPr="00F609B6" w:rsidRDefault="007B1EC6" w:rsidP="007B1EC6">
      <w:pPr>
        <w:spacing w:before="120" w:after="120"/>
        <w:ind w:left="709"/>
        <w:jc w:val="both"/>
        <w:rPr>
          <w:rFonts w:asciiTheme="minorHAnsi" w:hAnsiTheme="minorHAnsi" w:cs="Calibri"/>
          <w:color w:val="000000"/>
          <w:sz w:val="24"/>
          <w:szCs w:val="24"/>
        </w:rPr>
      </w:pPr>
      <w:r w:rsidRPr="00F609B6">
        <w:rPr>
          <w:rFonts w:asciiTheme="minorHAnsi" w:hAnsiTheme="minorHAnsi" w:cs="Calibri"/>
          <w:color w:val="000000"/>
          <w:sz w:val="24"/>
          <w:szCs w:val="24"/>
        </w:rPr>
        <w:t xml:space="preserve">(xi) proteção do mercado de trabalho da mulher, mediante incentivos específicos, nos termos da lei; </w:t>
      </w:r>
    </w:p>
    <w:p w14:paraId="57F3BB71" w14:textId="77777777" w:rsidR="007B1EC6" w:rsidRPr="00F609B6" w:rsidRDefault="007B1EC6" w:rsidP="007B1EC6">
      <w:pPr>
        <w:spacing w:before="120" w:after="120"/>
        <w:ind w:left="709"/>
        <w:jc w:val="both"/>
        <w:rPr>
          <w:rFonts w:asciiTheme="minorHAnsi" w:hAnsiTheme="minorHAnsi" w:cs="Calibri"/>
          <w:color w:val="000000"/>
          <w:sz w:val="24"/>
          <w:szCs w:val="24"/>
        </w:rPr>
      </w:pPr>
      <w:r w:rsidRPr="00F609B6">
        <w:rPr>
          <w:rFonts w:asciiTheme="minorHAnsi" w:hAnsiTheme="minorHAnsi" w:cs="Calibri"/>
          <w:color w:val="000000"/>
          <w:sz w:val="24"/>
          <w:szCs w:val="24"/>
        </w:rPr>
        <w:t xml:space="preserve">(xii) redução dos riscos inerentes ao trabalho, por meio de normas de saúde, higiene e segurança; e </w:t>
      </w:r>
    </w:p>
    <w:p w14:paraId="3C6AC7C6" w14:textId="77777777" w:rsidR="007B1EC6" w:rsidRPr="00F609B6" w:rsidRDefault="007B1EC6" w:rsidP="007B1EC6">
      <w:pPr>
        <w:spacing w:before="120" w:after="120"/>
        <w:ind w:left="709"/>
        <w:jc w:val="both"/>
        <w:rPr>
          <w:rFonts w:asciiTheme="minorHAnsi" w:hAnsiTheme="minorHAnsi" w:cs="Calibri"/>
          <w:color w:val="000000"/>
          <w:sz w:val="24"/>
          <w:szCs w:val="24"/>
        </w:rPr>
      </w:pPr>
      <w:r w:rsidRPr="00F609B6">
        <w:rPr>
          <w:rFonts w:asciiTheme="minorHAnsi" w:hAnsiTheme="minorHAnsi" w:cs="Calibri"/>
          <w:color w:val="000000"/>
          <w:sz w:val="24"/>
          <w:szCs w:val="24"/>
        </w:rPr>
        <w:t>(xiii) proibição de diferença de salários, de exercício de funções e de critério de admissão por motivo de sexo, idade, cor ou estado civil.</w:t>
      </w:r>
    </w:p>
    <w:p w14:paraId="071BF64B" w14:textId="75666C3A" w:rsidR="00F06B5F" w:rsidRPr="00F609B6" w:rsidRDefault="00F06B5F" w:rsidP="00F06B5F">
      <w:pPr>
        <w:spacing w:before="120" w:after="120"/>
        <w:ind w:firstLine="1418"/>
        <w:jc w:val="both"/>
        <w:rPr>
          <w:rFonts w:asciiTheme="minorHAnsi" w:hAnsiTheme="minorHAnsi" w:cs="Calibri"/>
          <w:color w:val="000000"/>
          <w:sz w:val="24"/>
          <w:szCs w:val="24"/>
        </w:rPr>
      </w:pPr>
      <w:r w:rsidRPr="00F609B6">
        <w:rPr>
          <w:rFonts w:asciiTheme="minorHAnsi" w:hAnsiTheme="minorHAnsi" w:cs="Calibri"/>
          <w:color w:val="000000"/>
          <w:sz w:val="24"/>
          <w:szCs w:val="24"/>
        </w:rPr>
        <w:t>Ante a todas essas omissões acima mencionadas</w:t>
      </w:r>
      <w:r w:rsidR="00AD44C2">
        <w:rPr>
          <w:rFonts w:asciiTheme="minorHAnsi" w:hAnsiTheme="minorHAnsi" w:cs="Calibri"/>
          <w:color w:val="000000"/>
          <w:sz w:val="24"/>
          <w:szCs w:val="24"/>
        </w:rPr>
        <w:t xml:space="preserve"> – </w:t>
      </w:r>
      <w:r w:rsidR="00EA3A34">
        <w:rPr>
          <w:rFonts w:asciiTheme="minorHAnsi" w:hAnsiTheme="minorHAnsi" w:cs="Calibri"/>
          <w:color w:val="000000"/>
          <w:sz w:val="24"/>
          <w:szCs w:val="24"/>
        </w:rPr>
        <w:t xml:space="preserve">ostensivamente </w:t>
      </w:r>
      <w:r w:rsidR="00AD44C2">
        <w:rPr>
          <w:rFonts w:asciiTheme="minorHAnsi" w:hAnsiTheme="minorHAnsi" w:cs="Calibri"/>
          <w:color w:val="000000"/>
          <w:sz w:val="24"/>
          <w:szCs w:val="24"/>
        </w:rPr>
        <w:t>divulgadas de forma errônea –</w:t>
      </w:r>
      <w:r w:rsidRPr="00F609B6">
        <w:rPr>
          <w:rFonts w:asciiTheme="minorHAnsi" w:hAnsiTheme="minorHAnsi" w:cs="Calibri"/>
          <w:color w:val="000000"/>
          <w:sz w:val="24"/>
          <w:szCs w:val="24"/>
        </w:rPr>
        <w:t xml:space="preserve">, resta evidente que o debate de migração para o regime estatutário não fora travado de maneira paritária – o que, infelizmente, só prejudica os </w:t>
      </w:r>
      <w:r w:rsidR="00A24D75">
        <w:rPr>
          <w:rFonts w:asciiTheme="minorHAnsi" w:hAnsiTheme="minorHAnsi" w:cs="Calibri"/>
          <w:color w:val="000000"/>
          <w:sz w:val="24"/>
          <w:szCs w:val="24"/>
        </w:rPr>
        <w:t>empregados</w:t>
      </w:r>
      <w:r w:rsidRPr="00F609B6">
        <w:rPr>
          <w:rFonts w:asciiTheme="minorHAnsi" w:hAnsiTheme="minorHAnsi" w:cs="Calibri"/>
          <w:color w:val="000000"/>
          <w:sz w:val="24"/>
          <w:szCs w:val="24"/>
        </w:rPr>
        <w:t xml:space="preserve"> públicos municipais. </w:t>
      </w:r>
    </w:p>
    <w:p w14:paraId="248B5828" w14:textId="0B25BBCB" w:rsidR="00D469C6" w:rsidRPr="00F609B6" w:rsidRDefault="00D469C6" w:rsidP="00F06B5F">
      <w:pPr>
        <w:spacing w:before="120" w:after="120"/>
        <w:ind w:firstLine="1418"/>
        <w:jc w:val="both"/>
        <w:rPr>
          <w:rFonts w:asciiTheme="minorHAnsi" w:hAnsiTheme="minorHAnsi" w:cs="Calibri"/>
          <w:color w:val="000000"/>
          <w:sz w:val="24"/>
          <w:szCs w:val="24"/>
        </w:rPr>
      </w:pPr>
      <w:r w:rsidRPr="00F609B6">
        <w:rPr>
          <w:rFonts w:asciiTheme="minorHAnsi" w:hAnsiTheme="minorHAnsi" w:cs="Calibri"/>
          <w:color w:val="000000"/>
          <w:sz w:val="24"/>
          <w:szCs w:val="24"/>
        </w:rPr>
        <w:t>Contudo, seja pelo breve arrazoado acima mencionado, seja especialmente no intuito de proteger os</w:t>
      </w:r>
      <w:r w:rsidR="00A24D75">
        <w:rPr>
          <w:rFonts w:asciiTheme="minorHAnsi" w:hAnsiTheme="minorHAnsi" w:cs="Calibri"/>
          <w:color w:val="000000"/>
          <w:sz w:val="24"/>
          <w:szCs w:val="24"/>
        </w:rPr>
        <w:t xml:space="preserve"> empregados</w:t>
      </w:r>
      <w:r w:rsidRPr="00F609B6">
        <w:rPr>
          <w:rFonts w:asciiTheme="minorHAnsi" w:hAnsiTheme="minorHAnsi" w:cs="Calibri"/>
          <w:color w:val="000000"/>
          <w:sz w:val="24"/>
          <w:szCs w:val="24"/>
        </w:rPr>
        <w:t xml:space="preserve"> públicos do recrudescimento da legislação trabalhista que fatalmente será implementado, entendemos que a migração ao regime estatutário é providência necessária e benéfica ao nosso Município. </w:t>
      </w:r>
    </w:p>
    <w:p w14:paraId="275E8EC6" w14:textId="08293668" w:rsidR="00D469C6" w:rsidRPr="00F609B6" w:rsidRDefault="00D469C6" w:rsidP="00F06B5F">
      <w:pPr>
        <w:spacing w:before="120" w:after="120"/>
        <w:ind w:firstLine="1418"/>
        <w:jc w:val="both"/>
        <w:rPr>
          <w:rFonts w:asciiTheme="minorHAnsi" w:hAnsiTheme="minorHAnsi" w:cs="Calibri"/>
          <w:color w:val="000000"/>
          <w:sz w:val="24"/>
          <w:szCs w:val="24"/>
        </w:rPr>
      </w:pPr>
      <w:r w:rsidRPr="00F609B6">
        <w:rPr>
          <w:rFonts w:asciiTheme="minorHAnsi" w:hAnsiTheme="minorHAnsi" w:cs="Calibri"/>
          <w:color w:val="000000"/>
          <w:sz w:val="24"/>
          <w:szCs w:val="24"/>
        </w:rPr>
        <w:t xml:space="preserve">Entretanto, ciente das preocupações dos </w:t>
      </w:r>
      <w:r w:rsidR="00A24D75">
        <w:rPr>
          <w:rFonts w:asciiTheme="minorHAnsi" w:hAnsiTheme="minorHAnsi" w:cs="Calibri"/>
          <w:color w:val="000000"/>
          <w:sz w:val="24"/>
          <w:szCs w:val="24"/>
        </w:rPr>
        <w:t xml:space="preserve">empregados </w:t>
      </w:r>
      <w:r w:rsidRPr="00F609B6">
        <w:rPr>
          <w:rFonts w:asciiTheme="minorHAnsi" w:hAnsiTheme="minorHAnsi" w:cs="Calibri"/>
          <w:color w:val="000000"/>
          <w:sz w:val="24"/>
          <w:szCs w:val="24"/>
        </w:rPr>
        <w:t xml:space="preserve">públicos – preocupações estas que decorrem exclusivamente da disseminação propositada de informações incorretas, incompletas e falsas em meio ao debate da migração ao regime estatutário – opta-se, na presente propositura, pelo estabelecimento de um marco temporal: aos </w:t>
      </w:r>
      <w:r w:rsidR="00A24D75">
        <w:rPr>
          <w:rFonts w:asciiTheme="minorHAnsi" w:hAnsiTheme="minorHAnsi" w:cs="Calibri"/>
          <w:color w:val="000000"/>
          <w:sz w:val="24"/>
          <w:szCs w:val="24"/>
        </w:rPr>
        <w:t xml:space="preserve">empregados </w:t>
      </w:r>
      <w:r w:rsidRPr="00F609B6">
        <w:rPr>
          <w:rFonts w:asciiTheme="minorHAnsi" w:hAnsiTheme="minorHAnsi" w:cs="Calibri"/>
          <w:color w:val="000000"/>
          <w:sz w:val="24"/>
          <w:szCs w:val="24"/>
        </w:rPr>
        <w:t xml:space="preserve">públicos </w:t>
      </w:r>
      <w:r w:rsidR="00A24D75">
        <w:rPr>
          <w:rFonts w:asciiTheme="minorHAnsi" w:hAnsiTheme="minorHAnsi" w:cs="Calibri"/>
          <w:color w:val="000000"/>
          <w:sz w:val="24"/>
          <w:szCs w:val="24"/>
        </w:rPr>
        <w:t xml:space="preserve">contratados </w:t>
      </w:r>
      <w:r w:rsidRPr="00F609B6">
        <w:rPr>
          <w:rFonts w:asciiTheme="minorHAnsi" w:hAnsiTheme="minorHAnsi" w:cs="Calibri"/>
          <w:color w:val="000000"/>
          <w:sz w:val="24"/>
          <w:szCs w:val="24"/>
        </w:rPr>
        <w:t>até a vigência desta lei, será aplicável o regime celetista</w:t>
      </w:r>
      <w:r w:rsidR="00EA3A34">
        <w:rPr>
          <w:rFonts w:asciiTheme="minorHAnsi" w:hAnsiTheme="minorHAnsi" w:cs="Calibri"/>
          <w:color w:val="000000"/>
          <w:sz w:val="24"/>
          <w:szCs w:val="24"/>
        </w:rPr>
        <w:t>, enquanto que</w:t>
      </w:r>
      <w:r w:rsidRPr="00F609B6">
        <w:rPr>
          <w:rFonts w:asciiTheme="minorHAnsi" w:hAnsiTheme="minorHAnsi" w:cs="Calibri"/>
          <w:color w:val="000000"/>
          <w:sz w:val="24"/>
          <w:szCs w:val="24"/>
        </w:rPr>
        <w:t xml:space="preserve"> aos servidores públicos admitidos a partir da vigência desta lei, será aplicável o regime estatutário. </w:t>
      </w:r>
    </w:p>
    <w:p w14:paraId="2823C4B3" w14:textId="5AF16EAC" w:rsidR="00540740" w:rsidRPr="00F609B6" w:rsidRDefault="00D469C6" w:rsidP="00540740">
      <w:pPr>
        <w:spacing w:before="120" w:after="120"/>
        <w:ind w:firstLine="1418"/>
        <w:jc w:val="both"/>
        <w:rPr>
          <w:rFonts w:asciiTheme="minorHAnsi" w:hAnsiTheme="minorHAnsi" w:cs="Calibri"/>
          <w:color w:val="000000"/>
          <w:sz w:val="24"/>
          <w:szCs w:val="24"/>
        </w:rPr>
      </w:pPr>
      <w:r w:rsidRPr="00F609B6">
        <w:rPr>
          <w:rFonts w:asciiTheme="minorHAnsi" w:hAnsiTheme="minorHAnsi" w:cs="Calibri"/>
          <w:color w:val="000000"/>
          <w:sz w:val="24"/>
          <w:szCs w:val="24"/>
        </w:rPr>
        <w:t>Por fim</w:t>
      </w:r>
      <w:r w:rsidR="00540740" w:rsidRPr="00F609B6">
        <w:rPr>
          <w:rFonts w:asciiTheme="minorHAnsi" w:hAnsiTheme="minorHAnsi" w:cs="Calibri"/>
          <w:color w:val="000000"/>
          <w:sz w:val="24"/>
          <w:szCs w:val="24"/>
        </w:rPr>
        <w:t>, firmam</w:t>
      </w:r>
      <w:r w:rsidR="00EA3A34">
        <w:rPr>
          <w:rFonts w:asciiTheme="minorHAnsi" w:hAnsiTheme="minorHAnsi" w:cs="Calibri"/>
          <w:color w:val="000000"/>
          <w:sz w:val="24"/>
          <w:szCs w:val="24"/>
        </w:rPr>
        <w:t>os desde já o compromisso de</w:t>
      </w:r>
      <w:r w:rsidR="00540740" w:rsidRPr="00F609B6">
        <w:rPr>
          <w:rFonts w:asciiTheme="minorHAnsi" w:hAnsiTheme="minorHAnsi" w:cs="Calibri"/>
          <w:color w:val="000000"/>
          <w:sz w:val="24"/>
          <w:szCs w:val="24"/>
        </w:rPr>
        <w:t xml:space="preserve">, caso a presente propositura seja aprovada e tão logo seja ela sancionada, imediatamente proceder à designação de uma comissão, representativa de todas as categorias dos </w:t>
      </w:r>
      <w:r w:rsidR="00A24D75">
        <w:rPr>
          <w:rFonts w:asciiTheme="minorHAnsi" w:hAnsiTheme="minorHAnsi" w:cs="Calibri"/>
          <w:color w:val="000000"/>
          <w:sz w:val="24"/>
          <w:szCs w:val="24"/>
        </w:rPr>
        <w:t>empregados públicos</w:t>
      </w:r>
      <w:r w:rsidR="00540740" w:rsidRPr="00F609B6">
        <w:rPr>
          <w:rFonts w:asciiTheme="minorHAnsi" w:hAnsiTheme="minorHAnsi" w:cs="Calibri"/>
          <w:color w:val="000000"/>
          <w:sz w:val="24"/>
          <w:szCs w:val="24"/>
        </w:rPr>
        <w:t xml:space="preserve"> do Município, incumbida de realizar a estruturação de uma propositura de um novo estatuto dos servidores públicos do município de Araraquara, em substituição à Lei nº 1.939, de 21 de dezembro de 1972.</w:t>
      </w:r>
    </w:p>
    <w:p w14:paraId="3D9C4D8E" w14:textId="77777777" w:rsidR="00D469C6" w:rsidRPr="00F609B6" w:rsidRDefault="00D469C6" w:rsidP="00D469C6">
      <w:pPr>
        <w:spacing w:before="120" w:after="120"/>
        <w:ind w:firstLine="1418"/>
        <w:jc w:val="both"/>
        <w:rPr>
          <w:rFonts w:ascii="Calibri" w:hAnsi="Calibri" w:cs="Calibri"/>
          <w:sz w:val="24"/>
          <w:szCs w:val="24"/>
        </w:rPr>
      </w:pPr>
      <w:r w:rsidRPr="00F609B6">
        <w:rPr>
          <w:rFonts w:ascii="Calibri" w:hAnsi="Calibri" w:cs="Calibri"/>
          <w:sz w:val="24"/>
          <w:szCs w:val="24"/>
        </w:rPr>
        <w:t>Assim, tendo em vista as finalidades a que o Projeto de Lei se destina, entendemos estar plenamente justificada a presente propositura que, por certo, irá merecer a aprovação desta Casa de Leis.</w:t>
      </w:r>
    </w:p>
    <w:p w14:paraId="672A810F" w14:textId="1F0665A3" w:rsidR="00CC598D" w:rsidRPr="00F609B6" w:rsidRDefault="00540740" w:rsidP="00CC598D">
      <w:pPr>
        <w:spacing w:before="120" w:after="120"/>
        <w:ind w:firstLine="1418"/>
        <w:jc w:val="both"/>
        <w:rPr>
          <w:rFonts w:ascii="Calibri" w:hAnsi="Calibri" w:cs="Calibri"/>
          <w:sz w:val="24"/>
          <w:szCs w:val="24"/>
        </w:rPr>
      </w:pPr>
      <w:r w:rsidRPr="00F609B6">
        <w:rPr>
          <w:rFonts w:asciiTheme="minorHAnsi" w:hAnsiTheme="minorHAnsi" w:cs="Calibri"/>
          <w:color w:val="000000"/>
          <w:sz w:val="24"/>
          <w:szCs w:val="24"/>
        </w:rPr>
        <w:t xml:space="preserve">Outrossim, </w:t>
      </w:r>
      <w:r w:rsidR="00CC598D" w:rsidRPr="00F609B6">
        <w:rPr>
          <w:rFonts w:ascii="Calibri" w:hAnsi="Calibri" w:cs="Calibri"/>
          <w:sz w:val="24"/>
          <w:szCs w:val="24"/>
        </w:rPr>
        <w:t xml:space="preserve">solicitamos seja a presente propositura tramitada sob o regime de urgência, nos termos do art. 80 da Lei Orgânica do Município de Araraquara, procedendo-se à sua imediata distribuição às Comissões Permanentes pertinentes à matéria ora veiculada, </w:t>
      </w:r>
      <w:r w:rsidR="00A22B90" w:rsidRPr="00F609B6">
        <w:rPr>
          <w:rFonts w:ascii="Calibri" w:hAnsi="Calibri" w:cs="Calibri"/>
          <w:sz w:val="24"/>
          <w:szCs w:val="24"/>
        </w:rPr>
        <w:t xml:space="preserve">independentemente de leitura no Pequeno Expediente de sessão ordinária, </w:t>
      </w:r>
      <w:r w:rsidR="00CC598D" w:rsidRPr="00F609B6">
        <w:rPr>
          <w:rFonts w:ascii="Calibri" w:hAnsi="Calibri" w:cs="Calibri"/>
          <w:sz w:val="24"/>
          <w:szCs w:val="24"/>
        </w:rPr>
        <w:t>nos termos do art. 66 do Regimento Interno desta Casa de Leis, anexo à Resolução nº 399, de 14 de novembro de 2012.</w:t>
      </w:r>
    </w:p>
    <w:p w14:paraId="7118EC9F" w14:textId="77777777" w:rsidR="002A22C8" w:rsidRPr="00F609B6" w:rsidRDefault="002A22C8" w:rsidP="002A22C8">
      <w:pPr>
        <w:spacing w:before="120" w:after="120"/>
        <w:ind w:firstLine="1418"/>
        <w:jc w:val="both"/>
        <w:rPr>
          <w:rFonts w:ascii="Calibri" w:hAnsi="Calibri" w:cs="Calibri"/>
          <w:sz w:val="24"/>
          <w:szCs w:val="24"/>
        </w:rPr>
      </w:pPr>
      <w:r w:rsidRPr="00F609B6">
        <w:rPr>
          <w:rFonts w:ascii="Calibri" w:hAnsi="Calibri" w:cs="Calibri"/>
          <w:sz w:val="24"/>
          <w:szCs w:val="24"/>
        </w:rPr>
        <w:t>Valemo-nos do ensejo para renovar-lhe os protestos de estima e apreço.</w:t>
      </w:r>
    </w:p>
    <w:p w14:paraId="643A8F10" w14:textId="77777777" w:rsidR="002A22C8" w:rsidRPr="00F609B6" w:rsidRDefault="002A22C8" w:rsidP="002A22C8">
      <w:pPr>
        <w:spacing w:before="120" w:after="120"/>
        <w:ind w:firstLine="1418"/>
        <w:jc w:val="both"/>
        <w:rPr>
          <w:noProof/>
        </w:rPr>
      </w:pPr>
      <w:r w:rsidRPr="00F609B6">
        <w:rPr>
          <w:rFonts w:ascii="Calibri" w:hAnsi="Calibri" w:cs="Calibri"/>
          <w:sz w:val="24"/>
          <w:szCs w:val="24"/>
        </w:rPr>
        <w:t>Atenciosamente,</w:t>
      </w:r>
      <w:r w:rsidRPr="00F609B6">
        <w:rPr>
          <w:noProof/>
        </w:rPr>
        <w:t xml:space="preserve"> </w:t>
      </w:r>
    </w:p>
    <w:p w14:paraId="1D99252E" w14:textId="77777777" w:rsidR="00A46684" w:rsidRDefault="00A46684" w:rsidP="002A22C8">
      <w:pPr>
        <w:jc w:val="center"/>
        <w:rPr>
          <w:rFonts w:ascii="Calibri" w:hAnsi="Calibri" w:cs="Calibri"/>
          <w:b/>
          <w:sz w:val="24"/>
          <w:szCs w:val="24"/>
        </w:rPr>
      </w:pPr>
    </w:p>
    <w:p w14:paraId="358F4A08" w14:textId="77777777" w:rsidR="002A22C8" w:rsidRPr="00F609B6" w:rsidRDefault="002A22C8" w:rsidP="002A22C8">
      <w:pPr>
        <w:jc w:val="center"/>
        <w:rPr>
          <w:rFonts w:ascii="Calibri" w:hAnsi="Calibri" w:cs="Calibri"/>
          <w:b/>
          <w:sz w:val="24"/>
          <w:szCs w:val="24"/>
        </w:rPr>
      </w:pPr>
      <w:r w:rsidRPr="00F609B6">
        <w:rPr>
          <w:rFonts w:ascii="Calibri" w:hAnsi="Calibri" w:cs="Calibri"/>
          <w:b/>
          <w:sz w:val="24"/>
          <w:szCs w:val="24"/>
        </w:rPr>
        <w:t>EDINHO SILVA</w:t>
      </w:r>
    </w:p>
    <w:p w14:paraId="5517D9FD" w14:textId="77777777" w:rsidR="002A22C8" w:rsidRPr="00F609B6" w:rsidRDefault="002A22C8" w:rsidP="002A22C8">
      <w:pPr>
        <w:contextualSpacing/>
        <w:jc w:val="center"/>
        <w:rPr>
          <w:rFonts w:ascii="Calibri" w:hAnsi="Calibri" w:cs="Calibri"/>
          <w:b/>
          <w:sz w:val="24"/>
          <w:szCs w:val="24"/>
          <w:u w:val="single"/>
        </w:rPr>
      </w:pPr>
      <w:r w:rsidRPr="00F609B6">
        <w:rPr>
          <w:rFonts w:ascii="Calibri" w:hAnsi="Calibri" w:cs="Calibri"/>
          <w:sz w:val="24"/>
          <w:szCs w:val="24"/>
        </w:rPr>
        <w:t>Prefeito Municipal</w:t>
      </w:r>
    </w:p>
    <w:p w14:paraId="666A7AFE" w14:textId="000155C4" w:rsidR="00B131D9" w:rsidRPr="00F609B6" w:rsidRDefault="00B131D9" w:rsidP="00785700">
      <w:pPr>
        <w:jc w:val="center"/>
        <w:rPr>
          <w:rFonts w:ascii="Calibri" w:hAnsi="Calibri"/>
          <w:sz w:val="24"/>
          <w:szCs w:val="24"/>
        </w:rPr>
      </w:pPr>
    </w:p>
    <w:p w14:paraId="7114EC4D" w14:textId="77777777" w:rsidR="00B131D9" w:rsidRPr="00F609B6" w:rsidRDefault="00B131D9">
      <w:pPr>
        <w:rPr>
          <w:rFonts w:ascii="Calibri" w:hAnsi="Calibri"/>
          <w:sz w:val="24"/>
          <w:szCs w:val="24"/>
        </w:rPr>
      </w:pPr>
      <w:r w:rsidRPr="00F609B6">
        <w:rPr>
          <w:rFonts w:ascii="Calibri" w:hAnsi="Calibri"/>
          <w:sz w:val="24"/>
          <w:szCs w:val="24"/>
        </w:rPr>
        <w:br w:type="page"/>
      </w:r>
    </w:p>
    <w:p w14:paraId="4ABA3145" w14:textId="77777777" w:rsidR="00B131D9" w:rsidRPr="00F609B6" w:rsidRDefault="00B131D9" w:rsidP="00B131D9">
      <w:pPr>
        <w:jc w:val="center"/>
        <w:rPr>
          <w:rFonts w:ascii="Calibri" w:hAnsi="Calibri" w:cs="Calibri"/>
          <w:b/>
          <w:sz w:val="24"/>
          <w:szCs w:val="24"/>
        </w:rPr>
      </w:pPr>
      <w:r w:rsidRPr="00F609B6">
        <w:rPr>
          <w:rFonts w:ascii="Calibri" w:hAnsi="Calibri" w:cs="Calibri"/>
          <w:b/>
          <w:sz w:val="24"/>
          <w:szCs w:val="24"/>
        </w:rPr>
        <w:t>PROJETO DE LEI COMPLEMENTAR Nº</w:t>
      </w:r>
    </w:p>
    <w:p w14:paraId="64010219" w14:textId="77777777" w:rsidR="00B131D9" w:rsidRPr="00F609B6" w:rsidRDefault="00B131D9" w:rsidP="00B131D9">
      <w:pPr>
        <w:spacing w:before="120" w:after="120"/>
        <w:ind w:firstLine="1418"/>
        <w:jc w:val="center"/>
        <w:rPr>
          <w:rFonts w:ascii="Calibri" w:hAnsi="Calibri" w:cs="Calibri"/>
          <w:b/>
          <w:bCs/>
          <w:sz w:val="24"/>
          <w:szCs w:val="24"/>
        </w:rPr>
      </w:pPr>
    </w:p>
    <w:p w14:paraId="15BA77B7" w14:textId="77777777" w:rsidR="00B131D9" w:rsidRPr="00F609B6" w:rsidRDefault="00B131D9" w:rsidP="00B131D9">
      <w:pPr>
        <w:tabs>
          <w:tab w:val="left" w:pos="9099"/>
        </w:tabs>
        <w:spacing w:before="120" w:after="120"/>
        <w:ind w:left="5103"/>
        <w:jc w:val="both"/>
        <w:rPr>
          <w:rFonts w:ascii="Calibri" w:hAnsi="Calibri" w:cs="Calibri"/>
          <w:sz w:val="22"/>
          <w:szCs w:val="22"/>
        </w:rPr>
      </w:pPr>
      <w:r w:rsidRPr="00F609B6">
        <w:rPr>
          <w:rFonts w:ascii="Calibri" w:hAnsi="Calibri" w:cs="Calibri"/>
          <w:sz w:val="22"/>
          <w:szCs w:val="22"/>
        </w:rPr>
        <w:t>Estabelece o regime jurídico estatutário dos servidores públicos do município de Araraquara, e dá outras providências.</w:t>
      </w:r>
    </w:p>
    <w:p w14:paraId="2D8F59E9" w14:textId="77777777" w:rsidR="00B131D9" w:rsidRPr="00F609B6" w:rsidRDefault="00B131D9" w:rsidP="00B131D9">
      <w:pPr>
        <w:tabs>
          <w:tab w:val="left" w:pos="9099"/>
        </w:tabs>
        <w:spacing w:before="120" w:after="120"/>
        <w:ind w:firstLine="1418"/>
        <w:jc w:val="both"/>
        <w:rPr>
          <w:rFonts w:ascii="Calibri" w:hAnsi="Calibri" w:cs="Calibri"/>
          <w:sz w:val="24"/>
          <w:szCs w:val="24"/>
        </w:rPr>
      </w:pPr>
    </w:p>
    <w:p w14:paraId="6F78FC7C" w14:textId="3EB9C7FF" w:rsidR="00B131D9" w:rsidRPr="00F609B6" w:rsidRDefault="00B131D9" w:rsidP="00B131D9">
      <w:pPr>
        <w:spacing w:before="120" w:after="120"/>
        <w:ind w:firstLine="1418"/>
        <w:jc w:val="both"/>
        <w:rPr>
          <w:rFonts w:ascii="Calibri" w:hAnsi="Calibri"/>
          <w:bCs/>
          <w:sz w:val="24"/>
          <w:szCs w:val="24"/>
        </w:rPr>
      </w:pPr>
      <w:r w:rsidRPr="00F609B6">
        <w:rPr>
          <w:rFonts w:ascii="Calibri" w:hAnsi="Calibri"/>
          <w:bCs/>
          <w:sz w:val="24"/>
          <w:szCs w:val="24"/>
        </w:rPr>
        <w:t xml:space="preserve">Art. 1º Fica estabelecido o regime jurídico estatutário </w:t>
      </w:r>
      <w:r w:rsidR="00A46684">
        <w:rPr>
          <w:rFonts w:ascii="Calibri" w:hAnsi="Calibri"/>
          <w:bCs/>
          <w:sz w:val="24"/>
          <w:szCs w:val="24"/>
        </w:rPr>
        <w:t>d</w:t>
      </w:r>
      <w:r w:rsidRPr="00F609B6">
        <w:rPr>
          <w:rFonts w:ascii="Calibri" w:hAnsi="Calibri"/>
          <w:bCs/>
          <w:sz w:val="24"/>
          <w:szCs w:val="24"/>
        </w:rPr>
        <w:t xml:space="preserve">os servidores públicos do município de Araraquara, em conformidade com o “caput” do art. 39 da Constituição da República Federativa do Brasil. </w:t>
      </w:r>
    </w:p>
    <w:p w14:paraId="0F7B0DC5" w14:textId="77777777" w:rsidR="00B131D9" w:rsidRPr="00F609B6" w:rsidRDefault="00B131D9" w:rsidP="00B131D9">
      <w:pPr>
        <w:spacing w:before="120" w:after="120"/>
        <w:ind w:firstLine="1418"/>
        <w:jc w:val="both"/>
        <w:rPr>
          <w:rFonts w:ascii="Calibri" w:hAnsi="Calibri"/>
          <w:bCs/>
          <w:sz w:val="24"/>
          <w:szCs w:val="24"/>
        </w:rPr>
      </w:pPr>
      <w:r w:rsidRPr="00F609B6">
        <w:rPr>
          <w:rFonts w:ascii="Calibri" w:hAnsi="Calibri"/>
          <w:bCs/>
          <w:sz w:val="24"/>
          <w:szCs w:val="24"/>
        </w:rPr>
        <w:t>Parágrafo único. O disposto no “caput” deste artigo aplica-se:</w:t>
      </w:r>
    </w:p>
    <w:p w14:paraId="7ECC079E" w14:textId="77777777" w:rsidR="00B131D9" w:rsidRPr="00F609B6" w:rsidRDefault="00B131D9" w:rsidP="00B131D9">
      <w:pPr>
        <w:spacing w:before="120" w:after="120"/>
        <w:ind w:firstLine="1418"/>
        <w:jc w:val="both"/>
        <w:rPr>
          <w:rFonts w:ascii="Calibri" w:hAnsi="Calibri"/>
          <w:bCs/>
          <w:sz w:val="24"/>
          <w:szCs w:val="24"/>
        </w:rPr>
      </w:pPr>
      <w:r w:rsidRPr="00F609B6">
        <w:rPr>
          <w:rFonts w:ascii="Calibri" w:hAnsi="Calibri"/>
          <w:bCs/>
          <w:sz w:val="24"/>
          <w:szCs w:val="24"/>
        </w:rPr>
        <w:t>I – ao Poder Executivo, compreendendo-se nele a Administração Pública Direta e as pessoas jurídicas de direito público integrantes da Administração Pública Indireta; e</w:t>
      </w:r>
    </w:p>
    <w:p w14:paraId="744D3C6B" w14:textId="77777777" w:rsidR="00B131D9" w:rsidRPr="00F609B6" w:rsidRDefault="00B131D9" w:rsidP="00B131D9">
      <w:pPr>
        <w:spacing w:before="120" w:after="120"/>
        <w:ind w:firstLine="1418"/>
        <w:jc w:val="both"/>
        <w:rPr>
          <w:rFonts w:ascii="Calibri" w:hAnsi="Calibri"/>
          <w:bCs/>
          <w:sz w:val="24"/>
          <w:szCs w:val="24"/>
        </w:rPr>
      </w:pPr>
      <w:r w:rsidRPr="00F609B6">
        <w:rPr>
          <w:rFonts w:ascii="Calibri" w:hAnsi="Calibri"/>
          <w:bCs/>
          <w:sz w:val="24"/>
          <w:szCs w:val="24"/>
        </w:rPr>
        <w:t>II – ao Poder Legislativo.</w:t>
      </w:r>
    </w:p>
    <w:p w14:paraId="413B626F" w14:textId="77777777" w:rsidR="00B131D9" w:rsidRPr="00F609B6" w:rsidRDefault="00B131D9" w:rsidP="00B131D9">
      <w:pPr>
        <w:spacing w:before="120" w:after="120"/>
        <w:ind w:firstLine="1418"/>
        <w:jc w:val="both"/>
        <w:rPr>
          <w:rFonts w:ascii="Calibri" w:hAnsi="Calibri"/>
          <w:bCs/>
          <w:sz w:val="24"/>
          <w:szCs w:val="24"/>
        </w:rPr>
      </w:pPr>
      <w:r w:rsidRPr="00F609B6">
        <w:rPr>
          <w:rFonts w:ascii="Calibri" w:hAnsi="Calibri"/>
          <w:bCs/>
          <w:sz w:val="24"/>
          <w:szCs w:val="24"/>
        </w:rPr>
        <w:t>Art. 2º Ficam submetidos ao regime jurídico estatutário, na qualidade de servidores públicos, os funcionários dos Poderes do município de Araraquara, de suas autarquias, inclusive as em regime especial, e de suas fundações públicas de direito público.</w:t>
      </w:r>
    </w:p>
    <w:p w14:paraId="5213D72C" w14:textId="2A49027D" w:rsidR="00B131D9" w:rsidRPr="00F609B6" w:rsidRDefault="00B131D9" w:rsidP="00B131D9">
      <w:pPr>
        <w:spacing w:before="120" w:after="120"/>
        <w:ind w:firstLine="1418"/>
        <w:jc w:val="both"/>
        <w:rPr>
          <w:rFonts w:ascii="Calibri" w:hAnsi="Calibri"/>
          <w:bCs/>
          <w:sz w:val="24"/>
          <w:szCs w:val="24"/>
        </w:rPr>
      </w:pPr>
      <w:r w:rsidRPr="00F609B6">
        <w:rPr>
          <w:rFonts w:ascii="Calibri" w:hAnsi="Calibri"/>
          <w:bCs/>
          <w:sz w:val="24"/>
          <w:szCs w:val="24"/>
        </w:rPr>
        <w:t xml:space="preserve">§ 1º O disposto no “caput” deste artigo aplica-se aos sujeitos que vierem a ser investidos em cargos públicos a contar da data de vigência desta lei. </w:t>
      </w:r>
    </w:p>
    <w:p w14:paraId="4DF1491B" w14:textId="73B71343" w:rsidR="00B131D9" w:rsidRPr="00F609B6" w:rsidRDefault="00B131D9" w:rsidP="00B131D9">
      <w:pPr>
        <w:spacing w:before="120" w:after="120"/>
        <w:ind w:firstLine="1418"/>
        <w:jc w:val="both"/>
        <w:rPr>
          <w:rFonts w:ascii="Calibri" w:hAnsi="Calibri"/>
          <w:bCs/>
          <w:sz w:val="24"/>
          <w:szCs w:val="24"/>
        </w:rPr>
      </w:pPr>
      <w:r w:rsidRPr="00F609B6">
        <w:rPr>
          <w:rFonts w:ascii="Calibri" w:hAnsi="Calibri"/>
          <w:bCs/>
          <w:sz w:val="24"/>
          <w:szCs w:val="24"/>
        </w:rPr>
        <w:t xml:space="preserve">§ 2º O disposto no “caput” deste artigo não se aplica aos empregados públicos </w:t>
      </w:r>
      <w:r w:rsidR="00785700">
        <w:rPr>
          <w:rFonts w:ascii="Calibri" w:hAnsi="Calibri"/>
          <w:bCs/>
          <w:sz w:val="24"/>
          <w:szCs w:val="24"/>
        </w:rPr>
        <w:t xml:space="preserve">contratados </w:t>
      </w:r>
      <w:r w:rsidRPr="00F609B6">
        <w:rPr>
          <w:rFonts w:ascii="Calibri" w:hAnsi="Calibri"/>
          <w:bCs/>
          <w:sz w:val="24"/>
          <w:szCs w:val="24"/>
        </w:rPr>
        <w:t>at</w:t>
      </w:r>
      <w:r w:rsidR="00737B52" w:rsidRPr="00F609B6">
        <w:rPr>
          <w:rFonts w:ascii="Calibri" w:hAnsi="Calibri"/>
          <w:bCs/>
          <w:sz w:val="24"/>
          <w:szCs w:val="24"/>
        </w:rPr>
        <w:t>é a data de</w:t>
      </w:r>
      <w:r w:rsidR="00A46684">
        <w:rPr>
          <w:rFonts w:ascii="Calibri" w:hAnsi="Calibri"/>
          <w:bCs/>
          <w:sz w:val="24"/>
          <w:szCs w:val="24"/>
        </w:rPr>
        <w:t xml:space="preserve"> vigência desta lei, ressalvado o</w:t>
      </w:r>
      <w:r w:rsidR="00737B52" w:rsidRPr="00F609B6">
        <w:rPr>
          <w:rFonts w:ascii="Calibri" w:hAnsi="Calibri"/>
          <w:bCs/>
          <w:sz w:val="24"/>
          <w:szCs w:val="24"/>
        </w:rPr>
        <w:t xml:space="preserve"> direito de opção na forma de lei complementar.</w:t>
      </w:r>
    </w:p>
    <w:p w14:paraId="5E328807" w14:textId="24CE2CE6" w:rsidR="00B131D9" w:rsidRPr="00F609B6" w:rsidRDefault="00B131D9" w:rsidP="00B131D9">
      <w:pPr>
        <w:spacing w:before="120" w:after="120"/>
        <w:ind w:firstLine="1418"/>
        <w:jc w:val="both"/>
        <w:rPr>
          <w:rFonts w:ascii="Calibri" w:hAnsi="Calibri"/>
          <w:bCs/>
          <w:sz w:val="24"/>
          <w:szCs w:val="24"/>
        </w:rPr>
      </w:pPr>
      <w:r w:rsidRPr="00F609B6">
        <w:rPr>
          <w:rFonts w:ascii="Calibri" w:hAnsi="Calibri"/>
          <w:bCs/>
          <w:sz w:val="24"/>
          <w:szCs w:val="24"/>
        </w:rPr>
        <w:t>Art. 3º Fica revogada a Lei Complementar nº 2, de 28 de abril de 1992.</w:t>
      </w:r>
    </w:p>
    <w:p w14:paraId="5399549A" w14:textId="77777777" w:rsidR="00B131D9" w:rsidRPr="00F609B6" w:rsidRDefault="00B131D9" w:rsidP="00B131D9">
      <w:pPr>
        <w:spacing w:before="120" w:after="120"/>
        <w:ind w:firstLine="1418"/>
        <w:jc w:val="both"/>
        <w:rPr>
          <w:rFonts w:ascii="Calibri" w:hAnsi="Calibri" w:cs="Calibri"/>
          <w:sz w:val="24"/>
          <w:szCs w:val="24"/>
        </w:rPr>
      </w:pPr>
      <w:r w:rsidRPr="00F609B6">
        <w:rPr>
          <w:rFonts w:ascii="Calibri" w:hAnsi="Calibri"/>
          <w:bCs/>
          <w:sz w:val="24"/>
          <w:szCs w:val="24"/>
        </w:rPr>
        <w:t>Art. 4º Esta lei complementar entra em vigor na data de sua publicação.</w:t>
      </w:r>
    </w:p>
    <w:p w14:paraId="3C4F6C8A" w14:textId="77777777" w:rsidR="00B131D9" w:rsidRPr="00F609B6" w:rsidRDefault="00B131D9" w:rsidP="00B131D9">
      <w:pPr>
        <w:spacing w:before="120" w:after="120"/>
        <w:ind w:firstLine="1418"/>
        <w:jc w:val="both"/>
        <w:rPr>
          <w:rFonts w:ascii="Calibri" w:hAnsi="Calibri" w:cs="Calibri"/>
          <w:sz w:val="24"/>
          <w:szCs w:val="24"/>
        </w:rPr>
      </w:pPr>
      <w:r w:rsidRPr="00F609B6">
        <w:rPr>
          <w:rFonts w:ascii="Calibri" w:hAnsi="Calibri"/>
          <w:sz w:val="24"/>
          <w:szCs w:val="24"/>
        </w:rPr>
        <w:t>PAÇO MUNICIPAL “PREFEITO RUBENS CRUZ”, 7 de dezembro de 2020.</w:t>
      </w:r>
    </w:p>
    <w:p w14:paraId="4E03C6BE" w14:textId="77777777" w:rsidR="00B131D9" w:rsidRPr="00F609B6" w:rsidRDefault="00B131D9" w:rsidP="00B131D9">
      <w:pPr>
        <w:spacing w:before="120" w:after="120"/>
        <w:ind w:firstLine="1418"/>
        <w:jc w:val="both"/>
        <w:rPr>
          <w:rFonts w:ascii="Calibri" w:hAnsi="Calibri" w:cs="Calibri"/>
          <w:sz w:val="24"/>
          <w:szCs w:val="24"/>
        </w:rPr>
      </w:pPr>
    </w:p>
    <w:p w14:paraId="01EC5459" w14:textId="77777777" w:rsidR="00B131D9" w:rsidRPr="00F609B6" w:rsidRDefault="00B131D9" w:rsidP="00B131D9">
      <w:pPr>
        <w:jc w:val="center"/>
        <w:rPr>
          <w:rFonts w:ascii="Calibri" w:hAnsi="Calibri"/>
          <w:b/>
          <w:sz w:val="24"/>
          <w:szCs w:val="24"/>
        </w:rPr>
      </w:pPr>
    </w:p>
    <w:p w14:paraId="626C8E55" w14:textId="77777777" w:rsidR="00B131D9" w:rsidRPr="00F609B6" w:rsidRDefault="00B131D9" w:rsidP="00B131D9">
      <w:pPr>
        <w:jc w:val="center"/>
        <w:rPr>
          <w:rFonts w:ascii="Calibri" w:hAnsi="Calibri"/>
          <w:b/>
          <w:sz w:val="24"/>
          <w:szCs w:val="24"/>
        </w:rPr>
      </w:pPr>
      <w:r w:rsidRPr="00F609B6">
        <w:rPr>
          <w:rFonts w:ascii="Calibri" w:hAnsi="Calibri"/>
          <w:b/>
          <w:sz w:val="24"/>
          <w:szCs w:val="24"/>
        </w:rPr>
        <w:t>EDINHO SILVA</w:t>
      </w:r>
    </w:p>
    <w:p w14:paraId="799D2EF7" w14:textId="77777777" w:rsidR="00B131D9" w:rsidRPr="00AF6A2A" w:rsidRDefault="00B131D9" w:rsidP="00B131D9">
      <w:pPr>
        <w:jc w:val="center"/>
        <w:rPr>
          <w:rFonts w:ascii="Calibri" w:hAnsi="Calibri"/>
          <w:sz w:val="24"/>
          <w:szCs w:val="24"/>
        </w:rPr>
      </w:pPr>
      <w:r w:rsidRPr="00F609B6">
        <w:rPr>
          <w:rFonts w:ascii="Calibri" w:hAnsi="Calibri"/>
          <w:sz w:val="24"/>
          <w:szCs w:val="24"/>
        </w:rPr>
        <w:t>Prefeito Municipal</w:t>
      </w:r>
    </w:p>
    <w:p w14:paraId="1C59FDB9" w14:textId="77777777" w:rsidR="0059151E" w:rsidRPr="00AF6A2A" w:rsidRDefault="0059151E" w:rsidP="00F33FD1">
      <w:pPr>
        <w:jc w:val="center"/>
        <w:rPr>
          <w:rFonts w:ascii="Calibri" w:hAnsi="Calibri"/>
          <w:sz w:val="24"/>
          <w:szCs w:val="24"/>
        </w:rPr>
      </w:pPr>
    </w:p>
    <w:sectPr w:rsidR="0059151E" w:rsidRPr="00AF6A2A" w:rsidSect="00A90625">
      <w:headerReference w:type="default" r:id="rId8"/>
      <w:footerReference w:type="default" r:id="rId9"/>
      <w:pgSz w:w="11906" w:h="16838"/>
      <w:pgMar w:top="1701" w:right="1134" w:bottom="1134" w:left="1701" w:header="284" w:footer="3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41A43" w14:textId="77777777" w:rsidR="0069479E" w:rsidRDefault="0069479E" w:rsidP="008166A0">
      <w:r>
        <w:separator/>
      </w:r>
    </w:p>
  </w:endnote>
  <w:endnote w:type="continuationSeparator" w:id="0">
    <w:p w14:paraId="76487412" w14:textId="77777777" w:rsidR="0069479E" w:rsidRDefault="0069479E" w:rsidP="0081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9715C" w14:textId="77777777" w:rsidR="00B91A8A" w:rsidRPr="00E42A39" w:rsidRDefault="00B91A8A">
    <w:pPr>
      <w:pStyle w:val="Rodap"/>
      <w:jc w:val="right"/>
      <w:rPr>
        <w:rFonts w:ascii="Calibri" w:hAnsi="Calibri"/>
      </w:rPr>
    </w:pPr>
    <w:r w:rsidRPr="00E42A39">
      <w:rPr>
        <w:rFonts w:ascii="Calibri" w:hAnsi="Calibri"/>
      </w:rPr>
      <w:t xml:space="preserve">Página </w:t>
    </w:r>
    <w:r w:rsidRPr="00E42A39">
      <w:rPr>
        <w:rFonts w:ascii="Calibri" w:hAnsi="Calibri"/>
        <w:b/>
        <w:bCs/>
        <w:sz w:val="24"/>
        <w:szCs w:val="24"/>
      </w:rPr>
      <w:fldChar w:fldCharType="begin"/>
    </w:r>
    <w:r w:rsidRPr="00E42A39">
      <w:rPr>
        <w:rFonts w:ascii="Calibri" w:hAnsi="Calibri"/>
        <w:b/>
        <w:bCs/>
      </w:rPr>
      <w:instrText>PAGE</w:instrText>
    </w:r>
    <w:r w:rsidRPr="00E42A39">
      <w:rPr>
        <w:rFonts w:ascii="Calibri" w:hAnsi="Calibri"/>
        <w:b/>
        <w:bCs/>
        <w:sz w:val="24"/>
        <w:szCs w:val="24"/>
      </w:rPr>
      <w:fldChar w:fldCharType="separate"/>
    </w:r>
    <w:r w:rsidR="00A33B31">
      <w:rPr>
        <w:rFonts w:ascii="Calibri" w:hAnsi="Calibri"/>
        <w:b/>
        <w:bCs/>
        <w:noProof/>
      </w:rPr>
      <w:t>1</w:t>
    </w:r>
    <w:r w:rsidRPr="00E42A39">
      <w:rPr>
        <w:rFonts w:ascii="Calibri" w:hAnsi="Calibri"/>
        <w:b/>
        <w:bCs/>
        <w:sz w:val="24"/>
        <w:szCs w:val="24"/>
      </w:rPr>
      <w:fldChar w:fldCharType="end"/>
    </w:r>
    <w:r w:rsidRPr="00E42A39">
      <w:rPr>
        <w:rFonts w:ascii="Calibri" w:hAnsi="Calibri"/>
      </w:rPr>
      <w:t xml:space="preserve"> de </w:t>
    </w:r>
    <w:r w:rsidRPr="00E42A39">
      <w:rPr>
        <w:rFonts w:ascii="Calibri" w:hAnsi="Calibri"/>
        <w:b/>
        <w:bCs/>
        <w:sz w:val="24"/>
        <w:szCs w:val="24"/>
      </w:rPr>
      <w:fldChar w:fldCharType="begin"/>
    </w:r>
    <w:r w:rsidRPr="00E42A39">
      <w:rPr>
        <w:rFonts w:ascii="Calibri" w:hAnsi="Calibri"/>
        <w:b/>
        <w:bCs/>
      </w:rPr>
      <w:instrText>NUMPAGES</w:instrText>
    </w:r>
    <w:r w:rsidRPr="00E42A39">
      <w:rPr>
        <w:rFonts w:ascii="Calibri" w:hAnsi="Calibri"/>
        <w:b/>
        <w:bCs/>
        <w:sz w:val="24"/>
        <w:szCs w:val="24"/>
      </w:rPr>
      <w:fldChar w:fldCharType="separate"/>
    </w:r>
    <w:r w:rsidR="00A33B31">
      <w:rPr>
        <w:rFonts w:ascii="Calibri" w:hAnsi="Calibri"/>
        <w:b/>
        <w:bCs/>
        <w:noProof/>
      </w:rPr>
      <w:t>7</w:t>
    </w:r>
    <w:r w:rsidRPr="00E42A39">
      <w:rPr>
        <w:rFonts w:ascii="Calibri" w:hAnsi="Calibri"/>
        <w:b/>
        <w:bCs/>
        <w:sz w:val="24"/>
        <w:szCs w:val="24"/>
      </w:rPr>
      <w:fldChar w:fldCharType="end"/>
    </w:r>
  </w:p>
  <w:p w14:paraId="2C49715D" w14:textId="77777777" w:rsidR="00B91A8A" w:rsidRDefault="00B91A8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B59B3" w14:textId="77777777" w:rsidR="0069479E" w:rsidRDefault="0069479E" w:rsidP="008166A0">
      <w:r>
        <w:separator/>
      </w:r>
    </w:p>
  </w:footnote>
  <w:footnote w:type="continuationSeparator" w:id="0">
    <w:p w14:paraId="4791714F" w14:textId="77777777" w:rsidR="0069479E" w:rsidRDefault="0069479E" w:rsidP="008166A0">
      <w:r>
        <w:continuationSeparator/>
      </w:r>
    </w:p>
  </w:footnote>
  <w:footnote w:id="1">
    <w:p w14:paraId="0DBC441F" w14:textId="77777777" w:rsidR="00573D96" w:rsidRPr="002C3328" w:rsidRDefault="00573D96" w:rsidP="00573D96">
      <w:pPr>
        <w:pStyle w:val="Textodenotaderodap"/>
        <w:rPr>
          <w:rFonts w:asciiTheme="minorHAnsi" w:hAnsiTheme="minorHAnsi" w:cstheme="minorHAnsi"/>
        </w:rPr>
      </w:pPr>
      <w:r w:rsidRPr="002C3328">
        <w:rPr>
          <w:rStyle w:val="Refdenotaderodap"/>
          <w:rFonts w:asciiTheme="minorHAnsi" w:hAnsiTheme="minorHAnsi" w:cstheme="minorHAnsi"/>
        </w:rPr>
        <w:footnoteRef/>
      </w:r>
      <w:r w:rsidRPr="002C3328">
        <w:rPr>
          <w:rFonts w:asciiTheme="minorHAnsi" w:hAnsiTheme="minorHAnsi" w:cstheme="minorHAnsi"/>
        </w:rPr>
        <w:t xml:space="preserve"> Súmula 390 do TST</w:t>
      </w:r>
    </w:p>
    <w:p w14:paraId="0A8E05B3" w14:textId="77777777" w:rsidR="00573D96" w:rsidRPr="002C3328" w:rsidRDefault="00573D96" w:rsidP="00573D96">
      <w:pPr>
        <w:pStyle w:val="Textodenotaderodap"/>
        <w:rPr>
          <w:rFonts w:asciiTheme="minorHAnsi" w:hAnsiTheme="minorHAnsi" w:cstheme="minorHAnsi"/>
        </w:rPr>
      </w:pPr>
      <w:r w:rsidRPr="002C3328">
        <w:rPr>
          <w:rFonts w:asciiTheme="minorHAnsi" w:hAnsiTheme="minorHAnsi" w:cstheme="minorHAnsi"/>
        </w:rPr>
        <w:t xml:space="preserve">ESTABILIDADE. ART. 41 DA CF/1988. CELETISTA. ADMINISTRAÇÃO DIRETA, AUTÁRQUICA OU FUNDACIONAL. APLICABILIDADE. EMPREGADO DE EMPRESA PÚBLICA E SOCIEDADE DE ECONOMIA MISTA. INAPLICÁVEL </w:t>
      </w:r>
    </w:p>
    <w:p w14:paraId="057D4C7E" w14:textId="77777777" w:rsidR="00573D96" w:rsidRPr="002C3328" w:rsidRDefault="00573D96" w:rsidP="00573D96">
      <w:pPr>
        <w:pStyle w:val="Textodenotaderodap"/>
        <w:rPr>
          <w:rFonts w:asciiTheme="minorHAnsi" w:hAnsiTheme="minorHAnsi" w:cstheme="minorHAnsi"/>
        </w:rPr>
      </w:pPr>
      <w:r w:rsidRPr="002C3328">
        <w:rPr>
          <w:rFonts w:asciiTheme="minorHAnsi" w:hAnsiTheme="minorHAnsi" w:cstheme="minorHAnsi"/>
        </w:rPr>
        <w:t>I - O servidor público celetista da administração direta, autárquica ou fundacional é beneficiário da estabilidade prevista no art. 41 da CF/1988. (ex-OJs nºs 265 da SBDI-1 - inserida em 27.09.2002 - e 22 da SBDI-2 - inserida em 20.09.2000)</w:t>
      </w:r>
    </w:p>
    <w:p w14:paraId="32EC348C" w14:textId="77777777" w:rsidR="00573D96" w:rsidRPr="002C3328" w:rsidRDefault="00573D96" w:rsidP="00573D96">
      <w:pPr>
        <w:pStyle w:val="Textodenotaderodap"/>
        <w:rPr>
          <w:rFonts w:asciiTheme="minorHAnsi" w:hAnsiTheme="minorHAnsi" w:cstheme="minorHAnsi"/>
        </w:rPr>
      </w:pPr>
      <w:r w:rsidRPr="002C3328">
        <w:rPr>
          <w:rFonts w:asciiTheme="minorHAnsi" w:hAnsiTheme="minorHAnsi" w:cstheme="minorHAnsi"/>
        </w:rPr>
        <w:t>II - Ao empregado de empresa pública ou de sociedade de economia mista, ainda que admitido mediante aprovação em concurso público, não é garantida a estabilidade prevista no art. 41 da CF/1988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97155" w14:textId="77777777" w:rsidR="00B91A8A" w:rsidRDefault="00B91A8A" w:rsidP="00857790">
    <w:pPr>
      <w:jc w:val="center"/>
      <w:rPr>
        <w:sz w:val="24"/>
      </w:rPr>
    </w:pPr>
    <w:r>
      <w:rPr>
        <w:noProof/>
      </w:rPr>
      <w:drawing>
        <wp:anchor distT="0" distB="0" distL="114300" distR="114300" simplePos="0" relativeHeight="251657728" behindDoc="1" locked="0" layoutInCell="1" allowOverlap="1" wp14:anchorId="2C49715E" wp14:editId="2C49715F">
          <wp:simplePos x="0" y="0"/>
          <wp:positionH relativeFrom="page">
            <wp:align>center</wp:align>
          </wp:positionH>
          <wp:positionV relativeFrom="paragraph">
            <wp:posOffset>6985</wp:posOffset>
          </wp:positionV>
          <wp:extent cx="799465" cy="878205"/>
          <wp:effectExtent l="0" t="0" r="635" b="0"/>
          <wp:wrapTight wrapText="bothSides">
            <wp:wrapPolygon edited="0">
              <wp:start x="5147" y="0"/>
              <wp:lineTo x="2059" y="937"/>
              <wp:lineTo x="0" y="3748"/>
              <wp:lineTo x="0" y="18273"/>
              <wp:lineTo x="3088" y="21085"/>
              <wp:lineTo x="6691" y="21085"/>
              <wp:lineTo x="14411" y="21085"/>
              <wp:lineTo x="21102" y="18742"/>
              <wp:lineTo x="21102" y="2811"/>
              <wp:lineTo x="16470" y="0"/>
              <wp:lineTo x="5147" y="0"/>
            </wp:wrapPolygon>
          </wp:wrapTight>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9465" cy="878205"/>
                  </a:xfrm>
                  <a:prstGeom prst="rect">
                    <a:avLst/>
                  </a:prstGeom>
                  <a:noFill/>
                  <a:ln>
                    <a:noFill/>
                  </a:ln>
                </pic:spPr>
              </pic:pic>
            </a:graphicData>
          </a:graphic>
        </wp:anchor>
      </w:drawing>
    </w:r>
  </w:p>
  <w:p w14:paraId="2C497156" w14:textId="77777777" w:rsidR="00B91A8A" w:rsidRDefault="00B91A8A" w:rsidP="00857790">
    <w:pPr>
      <w:pStyle w:val="Legenda"/>
    </w:pPr>
  </w:p>
  <w:p w14:paraId="2C497157" w14:textId="77777777" w:rsidR="00B91A8A" w:rsidRDefault="00B91A8A" w:rsidP="00857790">
    <w:pPr>
      <w:pStyle w:val="Legenda"/>
    </w:pPr>
    <w:r>
      <w:t xml:space="preserve"> </w:t>
    </w:r>
  </w:p>
  <w:p w14:paraId="2C497158" w14:textId="77777777" w:rsidR="00B91A8A" w:rsidRDefault="00B91A8A" w:rsidP="00857790">
    <w:pPr>
      <w:pStyle w:val="Legenda"/>
    </w:pPr>
  </w:p>
  <w:p w14:paraId="2C497159" w14:textId="77777777" w:rsidR="00B91A8A" w:rsidRPr="00BE4DA8" w:rsidRDefault="00B91A8A" w:rsidP="00857790">
    <w:pPr>
      <w:pStyle w:val="Legenda"/>
      <w:rPr>
        <w:sz w:val="12"/>
        <w:szCs w:val="24"/>
      </w:rPr>
    </w:pPr>
  </w:p>
  <w:p w14:paraId="2C49715A" w14:textId="77777777" w:rsidR="00B91A8A" w:rsidRDefault="00B91A8A" w:rsidP="00C34ECA">
    <w:pPr>
      <w:pStyle w:val="Legenda"/>
      <w:jc w:val="left"/>
      <w:rPr>
        <w:sz w:val="24"/>
        <w:szCs w:val="24"/>
      </w:rPr>
    </w:pPr>
    <w:r>
      <w:rPr>
        <w:sz w:val="24"/>
        <w:szCs w:val="24"/>
      </w:rPr>
      <w:t xml:space="preserve">                                          </w:t>
    </w:r>
    <w:r w:rsidRPr="00A01476">
      <w:rPr>
        <w:sz w:val="24"/>
        <w:szCs w:val="24"/>
      </w:rPr>
      <w:t>MUNICÍPIO DE ARARAQUARA</w:t>
    </w:r>
  </w:p>
  <w:p w14:paraId="2C49715B" w14:textId="77777777" w:rsidR="00B91A8A" w:rsidRPr="00857790" w:rsidRDefault="00B91A8A" w:rsidP="008577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8186C"/>
    <w:multiLevelType w:val="hybridMultilevel"/>
    <w:tmpl w:val="96EA2E12"/>
    <w:lvl w:ilvl="0" w:tplc="30E2C1C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15:restartNumberingAfterBreak="0">
    <w:nsid w:val="0DDE3537"/>
    <w:multiLevelType w:val="hybridMultilevel"/>
    <w:tmpl w:val="C64014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7443E34"/>
    <w:multiLevelType w:val="hybridMultilevel"/>
    <w:tmpl w:val="936C2CCC"/>
    <w:lvl w:ilvl="0" w:tplc="B8BEEAA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C806D6"/>
    <w:multiLevelType w:val="hybridMultilevel"/>
    <w:tmpl w:val="148A76DC"/>
    <w:lvl w:ilvl="0" w:tplc="6C42C1F2">
      <w:start w:val="1"/>
      <w:numFmt w:val="upperLetter"/>
      <w:lvlText w:val="%1)"/>
      <w:lvlJc w:val="left"/>
      <w:pPr>
        <w:ind w:left="3195" w:hanging="360"/>
      </w:pPr>
      <w:rPr>
        <w:rFonts w:ascii="Calibri" w:eastAsia="Times New Roman" w:hAnsi="Calibri" w:cs="Calibri"/>
        <w:b w:val="0"/>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4" w15:restartNumberingAfterBreak="0">
    <w:nsid w:val="33BA3413"/>
    <w:multiLevelType w:val="hybridMultilevel"/>
    <w:tmpl w:val="8CE0E1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5B405DA"/>
    <w:multiLevelType w:val="hybridMultilevel"/>
    <w:tmpl w:val="AF88A2C2"/>
    <w:lvl w:ilvl="0" w:tplc="721E5CA6">
      <w:start w:val="1"/>
      <w:numFmt w:val="lowerRoman"/>
      <w:lvlText w:val="%1."/>
      <w:lvlJc w:val="right"/>
      <w:pPr>
        <w:ind w:left="720" w:hanging="360"/>
      </w:pPr>
      <w:rPr>
        <w:rFonts w:hint="default"/>
        <w:i/>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277097D"/>
    <w:multiLevelType w:val="hybridMultilevel"/>
    <w:tmpl w:val="1C32F496"/>
    <w:lvl w:ilvl="0" w:tplc="EAAA0DBA">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 w15:restartNumberingAfterBreak="0">
    <w:nsid w:val="4AF425FC"/>
    <w:multiLevelType w:val="hybridMultilevel"/>
    <w:tmpl w:val="C64014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D725EF5"/>
    <w:multiLevelType w:val="hybridMultilevel"/>
    <w:tmpl w:val="4CC0D1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CDF24AF"/>
    <w:multiLevelType w:val="hybridMultilevel"/>
    <w:tmpl w:val="D8E45E2C"/>
    <w:lvl w:ilvl="0" w:tplc="68889AB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0073253"/>
    <w:multiLevelType w:val="hybridMultilevel"/>
    <w:tmpl w:val="8CE0E1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0CB0997"/>
    <w:multiLevelType w:val="hybridMultilevel"/>
    <w:tmpl w:val="FB3E1D1E"/>
    <w:lvl w:ilvl="0" w:tplc="77E89036">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 w15:restartNumberingAfterBreak="0">
    <w:nsid w:val="674E742D"/>
    <w:multiLevelType w:val="hybridMultilevel"/>
    <w:tmpl w:val="842604EC"/>
    <w:lvl w:ilvl="0" w:tplc="FC7A65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D790A91"/>
    <w:multiLevelType w:val="hybridMultilevel"/>
    <w:tmpl w:val="8CE0E1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82F0194"/>
    <w:multiLevelType w:val="hybridMultilevel"/>
    <w:tmpl w:val="8CE0E1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B4974FA"/>
    <w:multiLevelType w:val="hybridMultilevel"/>
    <w:tmpl w:val="D62A8CF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3"/>
  </w:num>
  <w:num w:numId="2">
    <w:abstractNumId w:val="15"/>
  </w:num>
  <w:num w:numId="3">
    <w:abstractNumId w:val="8"/>
  </w:num>
  <w:num w:numId="4">
    <w:abstractNumId w:val="5"/>
  </w:num>
  <w:num w:numId="5">
    <w:abstractNumId w:val="11"/>
  </w:num>
  <w:num w:numId="6">
    <w:abstractNumId w:val="9"/>
  </w:num>
  <w:num w:numId="7">
    <w:abstractNumId w:val="0"/>
  </w:num>
  <w:num w:numId="8">
    <w:abstractNumId w:val="12"/>
  </w:num>
  <w:num w:numId="9">
    <w:abstractNumId w:val="6"/>
  </w:num>
  <w:num w:numId="10">
    <w:abstractNumId w:val="2"/>
  </w:num>
  <w:num w:numId="11">
    <w:abstractNumId w:val="4"/>
  </w:num>
  <w:num w:numId="12">
    <w:abstractNumId w:val="7"/>
  </w:num>
  <w:num w:numId="13">
    <w:abstractNumId w:val="14"/>
  </w:num>
  <w:num w:numId="14">
    <w:abstractNumId w:val="1"/>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A46"/>
    <w:rsid w:val="000006D9"/>
    <w:rsid w:val="000047F7"/>
    <w:rsid w:val="000059AA"/>
    <w:rsid w:val="000074FE"/>
    <w:rsid w:val="0000761A"/>
    <w:rsid w:val="00010F33"/>
    <w:rsid w:val="00012399"/>
    <w:rsid w:val="00015444"/>
    <w:rsid w:val="00017563"/>
    <w:rsid w:val="000234B4"/>
    <w:rsid w:val="00026192"/>
    <w:rsid w:val="000267BA"/>
    <w:rsid w:val="00026D3B"/>
    <w:rsid w:val="00030E70"/>
    <w:rsid w:val="000361FE"/>
    <w:rsid w:val="00040CA8"/>
    <w:rsid w:val="00043D87"/>
    <w:rsid w:val="00051EC7"/>
    <w:rsid w:val="000535F1"/>
    <w:rsid w:val="00056E7D"/>
    <w:rsid w:val="00063F0C"/>
    <w:rsid w:val="00066693"/>
    <w:rsid w:val="00070278"/>
    <w:rsid w:val="00070A71"/>
    <w:rsid w:val="0007458D"/>
    <w:rsid w:val="0007571D"/>
    <w:rsid w:val="00077088"/>
    <w:rsid w:val="00080C9E"/>
    <w:rsid w:val="00081438"/>
    <w:rsid w:val="00081F94"/>
    <w:rsid w:val="000820B2"/>
    <w:rsid w:val="000834CD"/>
    <w:rsid w:val="00087003"/>
    <w:rsid w:val="0009113A"/>
    <w:rsid w:val="000931B5"/>
    <w:rsid w:val="00095F55"/>
    <w:rsid w:val="000A1D98"/>
    <w:rsid w:val="000A3D5C"/>
    <w:rsid w:val="000A7D85"/>
    <w:rsid w:val="000B0BF9"/>
    <w:rsid w:val="000B108E"/>
    <w:rsid w:val="000B7887"/>
    <w:rsid w:val="000C7667"/>
    <w:rsid w:val="000D0767"/>
    <w:rsid w:val="000D1D73"/>
    <w:rsid w:val="000D4A83"/>
    <w:rsid w:val="000D5264"/>
    <w:rsid w:val="000D52F4"/>
    <w:rsid w:val="000E08B2"/>
    <w:rsid w:val="000E11D1"/>
    <w:rsid w:val="000E44B3"/>
    <w:rsid w:val="000E50A4"/>
    <w:rsid w:val="000E5DA3"/>
    <w:rsid w:val="000E6334"/>
    <w:rsid w:val="000F148C"/>
    <w:rsid w:val="000F5EE1"/>
    <w:rsid w:val="0010035A"/>
    <w:rsid w:val="001004BB"/>
    <w:rsid w:val="00100DAE"/>
    <w:rsid w:val="001029A5"/>
    <w:rsid w:val="0010311A"/>
    <w:rsid w:val="00103837"/>
    <w:rsid w:val="0010557F"/>
    <w:rsid w:val="0011013C"/>
    <w:rsid w:val="0011103D"/>
    <w:rsid w:val="00112A46"/>
    <w:rsid w:val="00113A50"/>
    <w:rsid w:val="001203ED"/>
    <w:rsid w:val="00120622"/>
    <w:rsid w:val="00120DAE"/>
    <w:rsid w:val="00122CC2"/>
    <w:rsid w:val="001246AD"/>
    <w:rsid w:val="0012513A"/>
    <w:rsid w:val="00135EAD"/>
    <w:rsid w:val="0014117A"/>
    <w:rsid w:val="00144D51"/>
    <w:rsid w:val="001531F0"/>
    <w:rsid w:val="001569F4"/>
    <w:rsid w:val="00157854"/>
    <w:rsid w:val="0016001C"/>
    <w:rsid w:val="0016200C"/>
    <w:rsid w:val="00162E0E"/>
    <w:rsid w:val="00165F4A"/>
    <w:rsid w:val="00171ABC"/>
    <w:rsid w:val="0017532F"/>
    <w:rsid w:val="00176265"/>
    <w:rsid w:val="00182302"/>
    <w:rsid w:val="001852F7"/>
    <w:rsid w:val="00187AEB"/>
    <w:rsid w:val="00191E56"/>
    <w:rsid w:val="00193F72"/>
    <w:rsid w:val="00194934"/>
    <w:rsid w:val="00197DBB"/>
    <w:rsid w:val="001B08ED"/>
    <w:rsid w:val="001B153C"/>
    <w:rsid w:val="001B3258"/>
    <w:rsid w:val="001B51E3"/>
    <w:rsid w:val="001C1317"/>
    <w:rsid w:val="001C1B8F"/>
    <w:rsid w:val="001D1212"/>
    <w:rsid w:val="001D7FF9"/>
    <w:rsid w:val="001E084E"/>
    <w:rsid w:val="001E1A55"/>
    <w:rsid w:val="001E3046"/>
    <w:rsid w:val="001E4DF2"/>
    <w:rsid w:val="001F25D6"/>
    <w:rsid w:val="001F32BB"/>
    <w:rsid w:val="001F6300"/>
    <w:rsid w:val="001F665E"/>
    <w:rsid w:val="002039CF"/>
    <w:rsid w:val="0022000F"/>
    <w:rsid w:val="00222723"/>
    <w:rsid w:val="00222D3A"/>
    <w:rsid w:val="00223F83"/>
    <w:rsid w:val="0022453B"/>
    <w:rsid w:val="00225ED0"/>
    <w:rsid w:val="00230658"/>
    <w:rsid w:val="002306AC"/>
    <w:rsid w:val="00234C68"/>
    <w:rsid w:val="00235A04"/>
    <w:rsid w:val="002452E4"/>
    <w:rsid w:val="002455DD"/>
    <w:rsid w:val="00250D64"/>
    <w:rsid w:val="00252F7D"/>
    <w:rsid w:val="002531F6"/>
    <w:rsid w:val="00253388"/>
    <w:rsid w:val="00260326"/>
    <w:rsid w:val="00261612"/>
    <w:rsid w:val="00262DAE"/>
    <w:rsid w:val="00263274"/>
    <w:rsid w:val="002644D7"/>
    <w:rsid w:val="00264FC7"/>
    <w:rsid w:val="002717DC"/>
    <w:rsid w:val="00274B8F"/>
    <w:rsid w:val="00275644"/>
    <w:rsid w:val="00275F8F"/>
    <w:rsid w:val="00285C9A"/>
    <w:rsid w:val="00285D23"/>
    <w:rsid w:val="00285FD4"/>
    <w:rsid w:val="00286BC6"/>
    <w:rsid w:val="00290DE9"/>
    <w:rsid w:val="002972AA"/>
    <w:rsid w:val="002A22C8"/>
    <w:rsid w:val="002A3AC8"/>
    <w:rsid w:val="002A64D5"/>
    <w:rsid w:val="002A68BE"/>
    <w:rsid w:val="002B12DF"/>
    <w:rsid w:val="002B203A"/>
    <w:rsid w:val="002C1781"/>
    <w:rsid w:val="002C203E"/>
    <w:rsid w:val="002C2E8B"/>
    <w:rsid w:val="002C3328"/>
    <w:rsid w:val="002C5DCD"/>
    <w:rsid w:val="002C5F6F"/>
    <w:rsid w:val="002D1029"/>
    <w:rsid w:val="002D1B1C"/>
    <w:rsid w:val="002D2C0A"/>
    <w:rsid w:val="002D3D66"/>
    <w:rsid w:val="002D6F18"/>
    <w:rsid w:val="002D7FBD"/>
    <w:rsid w:val="002E0A19"/>
    <w:rsid w:val="002E0B31"/>
    <w:rsid w:val="002E4BC7"/>
    <w:rsid w:val="002E6917"/>
    <w:rsid w:val="003002D7"/>
    <w:rsid w:val="00301E7A"/>
    <w:rsid w:val="0030245D"/>
    <w:rsid w:val="0030698D"/>
    <w:rsid w:val="00307A83"/>
    <w:rsid w:val="0031057C"/>
    <w:rsid w:val="00311AB1"/>
    <w:rsid w:val="00314938"/>
    <w:rsid w:val="00320E92"/>
    <w:rsid w:val="00323EFD"/>
    <w:rsid w:val="0032492B"/>
    <w:rsid w:val="00326B2D"/>
    <w:rsid w:val="003329DA"/>
    <w:rsid w:val="00332C3C"/>
    <w:rsid w:val="00335769"/>
    <w:rsid w:val="003408E3"/>
    <w:rsid w:val="00340A28"/>
    <w:rsid w:val="00341486"/>
    <w:rsid w:val="00342EBC"/>
    <w:rsid w:val="00342F25"/>
    <w:rsid w:val="00345B2A"/>
    <w:rsid w:val="00356D1C"/>
    <w:rsid w:val="00356E71"/>
    <w:rsid w:val="00357018"/>
    <w:rsid w:val="00357603"/>
    <w:rsid w:val="0036229F"/>
    <w:rsid w:val="00362AC5"/>
    <w:rsid w:val="00362C5D"/>
    <w:rsid w:val="00364B03"/>
    <w:rsid w:val="00364B6D"/>
    <w:rsid w:val="00364F7B"/>
    <w:rsid w:val="00364FA1"/>
    <w:rsid w:val="00366140"/>
    <w:rsid w:val="00366B75"/>
    <w:rsid w:val="00377746"/>
    <w:rsid w:val="003814B9"/>
    <w:rsid w:val="003820F7"/>
    <w:rsid w:val="00382997"/>
    <w:rsid w:val="00384C31"/>
    <w:rsid w:val="0038523B"/>
    <w:rsid w:val="003859C3"/>
    <w:rsid w:val="00390779"/>
    <w:rsid w:val="00397ADB"/>
    <w:rsid w:val="003A08B9"/>
    <w:rsid w:val="003A27D7"/>
    <w:rsid w:val="003A5787"/>
    <w:rsid w:val="003A57B0"/>
    <w:rsid w:val="003B24FA"/>
    <w:rsid w:val="003B2C2D"/>
    <w:rsid w:val="003B2D5B"/>
    <w:rsid w:val="003B4B91"/>
    <w:rsid w:val="003C1EDB"/>
    <w:rsid w:val="003C5ACB"/>
    <w:rsid w:val="003E2DC5"/>
    <w:rsid w:val="003E3304"/>
    <w:rsid w:val="003E376C"/>
    <w:rsid w:val="003E6C6C"/>
    <w:rsid w:val="003F2013"/>
    <w:rsid w:val="003F7D7B"/>
    <w:rsid w:val="004005F2"/>
    <w:rsid w:val="00403A18"/>
    <w:rsid w:val="004071E8"/>
    <w:rsid w:val="00407E91"/>
    <w:rsid w:val="00410591"/>
    <w:rsid w:val="00410D2B"/>
    <w:rsid w:val="00411553"/>
    <w:rsid w:val="00415E62"/>
    <w:rsid w:val="00427C1F"/>
    <w:rsid w:val="00430C75"/>
    <w:rsid w:val="00431648"/>
    <w:rsid w:val="00431649"/>
    <w:rsid w:val="00434A29"/>
    <w:rsid w:val="00435420"/>
    <w:rsid w:val="00440E6C"/>
    <w:rsid w:val="004419B2"/>
    <w:rsid w:val="00441B4F"/>
    <w:rsid w:val="004430E6"/>
    <w:rsid w:val="00443763"/>
    <w:rsid w:val="004462FD"/>
    <w:rsid w:val="00450E2A"/>
    <w:rsid w:val="004531B0"/>
    <w:rsid w:val="0045775E"/>
    <w:rsid w:val="00461C3F"/>
    <w:rsid w:val="00467DE7"/>
    <w:rsid w:val="00471ED2"/>
    <w:rsid w:val="00475C81"/>
    <w:rsid w:val="00477B21"/>
    <w:rsid w:val="0048112F"/>
    <w:rsid w:val="00482518"/>
    <w:rsid w:val="00483D55"/>
    <w:rsid w:val="00490080"/>
    <w:rsid w:val="00491DE5"/>
    <w:rsid w:val="004953D4"/>
    <w:rsid w:val="00495F1E"/>
    <w:rsid w:val="004972C4"/>
    <w:rsid w:val="004A29A6"/>
    <w:rsid w:val="004A402B"/>
    <w:rsid w:val="004A6849"/>
    <w:rsid w:val="004B4E1A"/>
    <w:rsid w:val="004B7D9A"/>
    <w:rsid w:val="004C7AAC"/>
    <w:rsid w:val="004D288B"/>
    <w:rsid w:val="004D472A"/>
    <w:rsid w:val="004D4AB7"/>
    <w:rsid w:val="004D5CD5"/>
    <w:rsid w:val="004E3E24"/>
    <w:rsid w:val="004E6AE6"/>
    <w:rsid w:val="004F0D8D"/>
    <w:rsid w:val="004F4828"/>
    <w:rsid w:val="004F6D7C"/>
    <w:rsid w:val="004F7506"/>
    <w:rsid w:val="00501860"/>
    <w:rsid w:val="00503956"/>
    <w:rsid w:val="00503DDA"/>
    <w:rsid w:val="00504069"/>
    <w:rsid w:val="005049E2"/>
    <w:rsid w:val="0050545E"/>
    <w:rsid w:val="005054FB"/>
    <w:rsid w:val="00510E18"/>
    <w:rsid w:val="005115C7"/>
    <w:rsid w:val="0051264C"/>
    <w:rsid w:val="00514D12"/>
    <w:rsid w:val="005164EF"/>
    <w:rsid w:val="005230CD"/>
    <w:rsid w:val="0052660B"/>
    <w:rsid w:val="00527D1D"/>
    <w:rsid w:val="005325ED"/>
    <w:rsid w:val="0053288B"/>
    <w:rsid w:val="00533E1E"/>
    <w:rsid w:val="00535DAA"/>
    <w:rsid w:val="00536820"/>
    <w:rsid w:val="00536EFE"/>
    <w:rsid w:val="00540740"/>
    <w:rsid w:val="00540C91"/>
    <w:rsid w:val="005431E2"/>
    <w:rsid w:val="00543948"/>
    <w:rsid w:val="00557B33"/>
    <w:rsid w:val="00560203"/>
    <w:rsid w:val="00563E6A"/>
    <w:rsid w:val="00564FCA"/>
    <w:rsid w:val="005654C4"/>
    <w:rsid w:val="00567B81"/>
    <w:rsid w:val="00570DBB"/>
    <w:rsid w:val="00572389"/>
    <w:rsid w:val="00572808"/>
    <w:rsid w:val="00573070"/>
    <w:rsid w:val="005738DD"/>
    <w:rsid w:val="00573D96"/>
    <w:rsid w:val="00575092"/>
    <w:rsid w:val="005803DB"/>
    <w:rsid w:val="0059151E"/>
    <w:rsid w:val="00591F10"/>
    <w:rsid w:val="00594E78"/>
    <w:rsid w:val="0059616E"/>
    <w:rsid w:val="0059798A"/>
    <w:rsid w:val="005A07C6"/>
    <w:rsid w:val="005A351E"/>
    <w:rsid w:val="005A35E2"/>
    <w:rsid w:val="005A3951"/>
    <w:rsid w:val="005A5EB4"/>
    <w:rsid w:val="005A64B5"/>
    <w:rsid w:val="005A7093"/>
    <w:rsid w:val="005B2714"/>
    <w:rsid w:val="005C60BF"/>
    <w:rsid w:val="005D0C0B"/>
    <w:rsid w:val="005D0CED"/>
    <w:rsid w:val="005D0D27"/>
    <w:rsid w:val="005D36A7"/>
    <w:rsid w:val="005E1AEC"/>
    <w:rsid w:val="005E28DC"/>
    <w:rsid w:val="005E341F"/>
    <w:rsid w:val="005E36C1"/>
    <w:rsid w:val="005E3C9A"/>
    <w:rsid w:val="005E6132"/>
    <w:rsid w:val="005F0026"/>
    <w:rsid w:val="005F17E6"/>
    <w:rsid w:val="005F3EE4"/>
    <w:rsid w:val="005F4115"/>
    <w:rsid w:val="005F6424"/>
    <w:rsid w:val="005F7CBA"/>
    <w:rsid w:val="0060193F"/>
    <w:rsid w:val="00604559"/>
    <w:rsid w:val="006061AF"/>
    <w:rsid w:val="00610066"/>
    <w:rsid w:val="00615557"/>
    <w:rsid w:val="00615AF8"/>
    <w:rsid w:val="0062102A"/>
    <w:rsid w:val="00624145"/>
    <w:rsid w:val="00624621"/>
    <w:rsid w:val="00625DEB"/>
    <w:rsid w:val="006267D1"/>
    <w:rsid w:val="0062683E"/>
    <w:rsid w:val="00626A0F"/>
    <w:rsid w:val="00626F46"/>
    <w:rsid w:val="00633823"/>
    <w:rsid w:val="00633FF8"/>
    <w:rsid w:val="00634FDF"/>
    <w:rsid w:val="00637CC5"/>
    <w:rsid w:val="00640B8D"/>
    <w:rsid w:val="00646223"/>
    <w:rsid w:val="00647D69"/>
    <w:rsid w:val="006542C2"/>
    <w:rsid w:val="006543FE"/>
    <w:rsid w:val="00654BE4"/>
    <w:rsid w:val="00656951"/>
    <w:rsid w:val="006570A4"/>
    <w:rsid w:val="006629CA"/>
    <w:rsid w:val="00664F77"/>
    <w:rsid w:val="00667FC3"/>
    <w:rsid w:val="0067167E"/>
    <w:rsid w:val="00673AF7"/>
    <w:rsid w:val="00682A38"/>
    <w:rsid w:val="00684253"/>
    <w:rsid w:val="00685827"/>
    <w:rsid w:val="00687D43"/>
    <w:rsid w:val="00690157"/>
    <w:rsid w:val="00692491"/>
    <w:rsid w:val="0069479E"/>
    <w:rsid w:val="00696836"/>
    <w:rsid w:val="006970B0"/>
    <w:rsid w:val="006A2880"/>
    <w:rsid w:val="006A3121"/>
    <w:rsid w:val="006A4FC2"/>
    <w:rsid w:val="006A67AA"/>
    <w:rsid w:val="006A6F45"/>
    <w:rsid w:val="006B0E78"/>
    <w:rsid w:val="006B55B7"/>
    <w:rsid w:val="006B6413"/>
    <w:rsid w:val="006B693B"/>
    <w:rsid w:val="006B6E1D"/>
    <w:rsid w:val="006C1F41"/>
    <w:rsid w:val="006C2B32"/>
    <w:rsid w:val="006C3F7A"/>
    <w:rsid w:val="006C4738"/>
    <w:rsid w:val="006C4FB0"/>
    <w:rsid w:val="006C545C"/>
    <w:rsid w:val="006C5D23"/>
    <w:rsid w:val="006C6504"/>
    <w:rsid w:val="006D038A"/>
    <w:rsid w:val="006D4C6E"/>
    <w:rsid w:val="006D7A97"/>
    <w:rsid w:val="006E10A5"/>
    <w:rsid w:val="006E16C8"/>
    <w:rsid w:val="006E24C1"/>
    <w:rsid w:val="006E48C4"/>
    <w:rsid w:val="006E7090"/>
    <w:rsid w:val="006E7247"/>
    <w:rsid w:val="006E7FF7"/>
    <w:rsid w:val="006F2741"/>
    <w:rsid w:val="006F33EC"/>
    <w:rsid w:val="006F3E1C"/>
    <w:rsid w:val="006F4949"/>
    <w:rsid w:val="006F71D5"/>
    <w:rsid w:val="00702207"/>
    <w:rsid w:val="00704BE2"/>
    <w:rsid w:val="00704D97"/>
    <w:rsid w:val="007063BD"/>
    <w:rsid w:val="00710A1A"/>
    <w:rsid w:val="00713BA1"/>
    <w:rsid w:val="007164A2"/>
    <w:rsid w:val="0071716D"/>
    <w:rsid w:val="00717BED"/>
    <w:rsid w:val="00723337"/>
    <w:rsid w:val="00724C7F"/>
    <w:rsid w:val="007253C3"/>
    <w:rsid w:val="00725916"/>
    <w:rsid w:val="00726061"/>
    <w:rsid w:val="00727520"/>
    <w:rsid w:val="00727528"/>
    <w:rsid w:val="007301E3"/>
    <w:rsid w:val="00730CE8"/>
    <w:rsid w:val="007317BA"/>
    <w:rsid w:val="00731A6A"/>
    <w:rsid w:val="007349CC"/>
    <w:rsid w:val="007376E1"/>
    <w:rsid w:val="00737B52"/>
    <w:rsid w:val="00741E77"/>
    <w:rsid w:val="00743934"/>
    <w:rsid w:val="007472F3"/>
    <w:rsid w:val="00747301"/>
    <w:rsid w:val="00752D48"/>
    <w:rsid w:val="0075326E"/>
    <w:rsid w:val="00756B77"/>
    <w:rsid w:val="00757F45"/>
    <w:rsid w:val="0076125C"/>
    <w:rsid w:val="007625CC"/>
    <w:rsid w:val="00762A28"/>
    <w:rsid w:val="007657FF"/>
    <w:rsid w:val="00766561"/>
    <w:rsid w:val="00767116"/>
    <w:rsid w:val="007736EF"/>
    <w:rsid w:val="0077665E"/>
    <w:rsid w:val="00776790"/>
    <w:rsid w:val="00777B49"/>
    <w:rsid w:val="0078537F"/>
    <w:rsid w:val="00785700"/>
    <w:rsid w:val="007941C9"/>
    <w:rsid w:val="007945CE"/>
    <w:rsid w:val="00795D70"/>
    <w:rsid w:val="007A0F06"/>
    <w:rsid w:val="007B0159"/>
    <w:rsid w:val="007B1EC6"/>
    <w:rsid w:val="007C051F"/>
    <w:rsid w:val="007C6A6C"/>
    <w:rsid w:val="007C7BBE"/>
    <w:rsid w:val="007D1E98"/>
    <w:rsid w:val="007E1513"/>
    <w:rsid w:val="007E193E"/>
    <w:rsid w:val="007E55C7"/>
    <w:rsid w:val="007E616B"/>
    <w:rsid w:val="007F055F"/>
    <w:rsid w:val="007F0B88"/>
    <w:rsid w:val="007F1B4D"/>
    <w:rsid w:val="007F42FD"/>
    <w:rsid w:val="007F5943"/>
    <w:rsid w:val="00803784"/>
    <w:rsid w:val="008058C0"/>
    <w:rsid w:val="00807ABF"/>
    <w:rsid w:val="00811A96"/>
    <w:rsid w:val="00813799"/>
    <w:rsid w:val="00814E92"/>
    <w:rsid w:val="00815BE2"/>
    <w:rsid w:val="00815E0D"/>
    <w:rsid w:val="0081610A"/>
    <w:rsid w:val="008166A0"/>
    <w:rsid w:val="0081702F"/>
    <w:rsid w:val="008200FA"/>
    <w:rsid w:val="00820EE0"/>
    <w:rsid w:val="00823CD2"/>
    <w:rsid w:val="008251AF"/>
    <w:rsid w:val="00825853"/>
    <w:rsid w:val="0083102D"/>
    <w:rsid w:val="008333BC"/>
    <w:rsid w:val="00833AE1"/>
    <w:rsid w:val="0083404B"/>
    <w:rsid w:val="00837235"/>
    <w:rsid w:val="00837B3A"/>
    <w:rsid w:val="00852792"/>
    <w:rsid w:val="00857790"/>
    <w:rsid w:val="00862FEE"/>
    <w:rsid w:val="00863DFA"/>
    <w:rsid w:val="00864299"/>
    <w:rsid w:val="00866C70"/>
    <w:rsid w:val="00871EBD"/>
    <w:rsid w:val="0087521D"/>
    <w:rsid w:val="0088097B"/>
    <w:rsid w:val="00880980"/>
    <w:rsid w:val="00881B7E"/>
    <w:rsid w:val="0088510F"/>
    <w:rsid w:val="00886706"/>
    <w:rsid w:val="00886D95"/>
    <w:rsid w:val="0089056D"/>
    <w:rsid w:val="00891921"/>
    <w:rsid w:val="008A656C"/>
    <w:rsid w:val="008A6EFE"/>
    <w:rsid w:val="008B2832"/>
    <w:rsid w:val="008B51FA"/>
    <w:rsid w:val="008C644A"/>
    <w:rsid w:val="008D222F"/>
    <w:rsid w:val="008D3CB4"/>
    <w:rsid w:val="008D6E1A"/>
    <w:rsid w:val="008E4DFD"/>
    <w:rsid w:val="008F5DE2"/>
    <w:rsid w:val="00900026"/>
    <w:rsid w:val="00901404"/>
    <w:rsid w:val="009046A1"/>
    <w:rsid w:val="00904CAD"/>
    <w:rsid w:val="00910C70"/>
    <w:rsid w:val="009110E0"/>
    <w:rsid w:val="00913D56"/>
    <w:rsid w:val="0091420D"/>
    <w:rsid w:val="009148E4"/>
    <w:rsid w:val="00916814"/>
    <w:rsid w:val="009225AA"/>
    <w:rsid w:val="009245EB"/>
    <w:rsid w:val="00924817"/>
    <w:rsid w:val="0092523E"/>
    <w:rsid w:val="00925496"/>
    <w:rsid w:val="00925527"/>
    <w:rsid w:val="00925FA8"/>
    <w:rsid w:val="0092664C"/>
    <w:rsid w:val="0093067B"/>
    <w:rsid w:val="00932A9A"/>
    <w:rsid w:val="00932D28"/>
    <w:rsid w:val="00934078"/>
    <w:rsid w:val="00934725"/>
    <w:rsid w:val="00936A4C"/>
    <w:rsid w:val="009373EE"/>
    <w:rsid w:val="0094057D"/>
    <w:rsid w:val="00943A6D"/>
    <w:rsid w:val="0094520F"/>
    <w:rsid w:val="009455E2"/>
    <w:rsid w:val="0095121E"/>
    <w:rsid w:val="009515B0"/>
    <w:rsid w:val="00951DCC"/>
    <w:rsid w:val="00951F5F"/>
    <w:rsid w:val="00953C83"/>
    <w:rsid w:val="00954992"/>
    <w:rsid w:val="00956846"/>
    <w:rsid w:val="0095718F"/>
    <w:rsid w:val="00961FE5"/>
    <w:rsid w:val="00962451"/>
    <w:rsid w:val="0096497E"/>
    <w:rsid w:val="00965B11"/>
    <w:rsid w:val="00966C53"/>
    <w:rsid w:val="009711BE"/>
    <w:rsid w:val="009719EC"/>
    <w:rsid w:val="009761E6"/>
    <w:rsid w:val="009779B7"/>
    <w:rsid w:val="009832FE"/>
    <w:rsid w:val="0098395F"/>
    <w:rsid w:val="00985792"/>
    <w:rsid w:val="009874A8"/>
    <w:rsid w:val="00987B97"/>
    <w:rsid w:val="009909A3"/>
    <w:rsid w:val="00991E06"/>
    <w:rsid w:val="0099494C"/>
    <w:rsid w:val="00994976"/>
    <w:rsid w:val="009960D4"/>
    <w:rsid w:val="00997C1D"/>
    <w:rsid w:val="009A633F"/>
    <w:rsid w:val="009B54CE"/>
    <w:rsid w:val="009C0D50"/>
    <w:rsid w:val="009C34C9"/>
    <w:rsid w:val="009C4AF3"/>
    <w:rsid w:val="009D0138"/>
    <w:rsid w:val="009D20EC"/>
    <w:rsid w:val="009D5376"/>
    <w:rsid w:val="009D5FD2"/>
    <w:rsid w:val="009E1945"/>
    <w:rsid w:val="009E250E"/>
    <w:rsid w:val="009E3454"/>
    <w:rsid w:val="009E47A2"/>
    <w:rsid w:val="009E4A5D"/>
    <w:rsid w:val="009E6CE6"/>
    <w:rsid w:val="009F0AE2"/>
    <w:rsid w:val="009F0B7E"/>
    <w:rsid w:val="009F1B29"/>
    <w:rsid w:val="009F57E5"/>
    <w:rsid w:val="009F6CED"/>
    <w:rsid w:val="00A012B9"/>
    <w:rsid w:val="00A01D73"/>
    <w:rsid w:val="00A0476D"/>
    <w:rsid w:val="00A116FA"/>
    <w:rsid w:val="00A1271F"/>
    <w:rsid w:val="00A222E0"/>
    <w:rsid w:val="00A22B90"/>
    <w:rsid w:val="00A24D75"/>
    <w:rsid w:val="00A25D0B"/>
    <w:rsid w:val="00A26F23"/>
    <w:rsid w:val="00A33B31"/>
    <w:rsid w:val="00A343A6"/>
    <w:rsid w:val="00A344F1"/>
    <w:rsid w:val="00A34E86"/>
    <w:rsid w:val="00A35CAA"/>
    <w:rsid w:val="00A35CB7"/>
    <w:rsid w:val="00A427CE"/>
    <w:rsid w:val="00A46684"/>
    <w:rsid w:val="00A50D9F"/>
    <w:rsid w:val="00A516D4"/>
    <w:rsid w:val="00A54A1E"/>
    <w:rsid w:val="00A553D6"/>
    <w:rsid w:val="00A5711E"/>
    <w:rsid w:val="00A61425"/>
    <w:rsid w:val="00A63A1B"/>
    <w:rsid w:val="00A63C29"/>
    <w:rsid w:val="00A72778"/>
    <w:rsid w:val="00A73149"/>
    <w:rsid w:val="00A73BBD"/>
    <w:rsid w:val="00A757F9"/>
    <w:rsid w:val="00A81E0D"/>
    <w:rsid w:val="00A82693"/>
    <w:rsid w:val="00A846ED"/>
    <w:rsid w:val="00A86092"/>
    <w:rsid w:val="00A863AF"/>
    <w:rsid w:val="00A90625"/>
    <w:rsid w:val="00A9195E"/>
    <w:rsid w:val="00A97789"/>
    <w:rsid w:val="00AA024E"/>
    <w:rsid w:val="00AA269A"/>
    <w:rsid w:val="00AA2C9A"/>
    <w:rsid w:val="00AA43E7"/>
    <w:rsid w:val="00AA500A"/>
    <w:rsid w:val="00AA635E"/>
    <w:rsid w:val="00AA654D"/>
    <w:rsid w:val="00AA72D2"/>
    <w:rsid w:val="00AB09CA"/>
    <w:rsid w:val="00AB1A6E"/>
    <w:rsid w:val="00AC140F"/>
    <w:rsid w:val="00AC5267"/>
    <w:rsid w:val="00AC54E2"/>
    <w:rsid w:val="00AD16EA"/>
    <w:rsid w:val="00AD17F7"/>
    <w:rsid w:val="00AD2742"/>
    <w:rsid w:val="00AD2D0E"/>
    <w:rsid w:val="00AD3531"/>
    <w:rsid w:val="00AD421E"/>
    <w:rsid w:val="00AD44C2"/>
    <w:rsid w:val="00AD59FE"/>
    <w:rsid w:val="00AD6C74"/>
    <w:rsid w:val="00AD7995"/>
    <w:rsid w:val="00AE1B95"/>
    <w:rsid w:val="00AF1216"/>
    <w:rsid w:val="00AF2591"/>
    <w:rsid w:val="00AF287F"/>
    <w:rsid w:val="00AF3849"/>
    <w:rsid w:val="00AF6A2A"/>
    <w:rsid w:val="00B001BF"/>
    <w:rsid w:val="00B018A2"/>
    <w:rsid w:val="00B03EBF"/>
    <w:rsid w:val="00B04FF4"/>
    <w:rsid w:val="00B0584D"/>
    <w:rsid w:val="00B131D9"/>
    <w:rsid w:val="00B13D6C"/>
    <w:rsid w:val="00B14B4E"/>
    <w:rsid w:val="00B17978"/>
    <w:rsid w:val="00B17C7F"/>
    <w:rsid w:val="00B22092"/>
    <w:rsid w:val="00B2469D"/>
    <w:rsid w:val="00B31ADC"/>
    <w:rsid w:val="00B3230C"/>
    <w:rsid w:val="00B333B7"/>
    <w:rsid w:val="00B3513F"/>
    <w:rsid w:val="00B3727A"/>
    <w:rsid w:val="00B40018"/>
    <w:rsid w:val="00B42924"/>
    <w:rsid w:val="00B4316B"/>
    <w:rsid w:val="00B51771"/>
    <w:rsid w:val="00B51B90"/>
    <w:rsid w:val="00B53A05"/>
    <w:rsid w:val="00B6164F"/>
    <w:rsid w:val="00B75A30"/>
    <w:rsid w:val="00B8145C"/>
    <w:rsid w:val="00B82C16"/>
    <w:rsid w:val="00B85577"/>
    <w:rsid w:val="00B91A8A"/>
    <w:rsid w:val="00B92D16"/>
    <w:rsid w:val="00B94567"/>
    <w:rsid w:val="00B95CCE"/>
    <w:rsid w:val="00B9654F"/>
    <w:rsid w:val="00BA1AF3"/>
    <w:rsid w:val="00BA34B6"/>
    <w:rsid w:val="00BA3A63"/>
    <w:rsid w:val="00BA3DAF"/>
    <w:rsid w:val="00BA6946"/>
    <w:rsid w:val="00BA7DDE"/>
    <w:rsid w:val="00BB01D7"/>
    <w:rsid w:val="00BB0F3E"/>
    <w:rsid w:val="00BB213C"/>
    <w:rsid w:val="00BB695F"/>
    <w:rsid w:val="00BC2244"/>
    <w:rsid w:val="00BC411A"/>
    <w:rsid w:val="00BD081D"/>
    <w:rsid w:val="00BD53FD"/>
    <w:rsid w:val="00BD5CBE"/>
    <w:rsid w:val="00BE0027"/>
    <w:rsid w:val="00BE073A"/>
    <w:rsid w:val="00BE4869"/>
    <w:rsid w:val="00BE4952"/>
    <w:rsid w:val="00BE5E18"/>
    <w:rsid w:val="00BF03F5"/>
    <w:rsid w:val="00BF20D6"/>
    <w:rsid w:val="00BF386F"/>
    <w:rsid w:val="00BF76D4"/>
    <w:rsid w:val="00C04D61"/>
    <w:rsid w:val="00C107D6"/>
    <w:rsid w:val="00C10EA1"/>
    <w:rsid w:val="00C140C9"/>
    <w:rsid w:val="00C14E25"/>
    <w:rsid w:val="00C15D98"/>
    <w:rsid w:val="00C20C67"/>
    <w:rsid w:val="00C245F0"/>
    <w:rsid w:val="00C31A3A"/>
    <w:rsid w:val="00C33402"/>
    <w:rsid w:val="00C34ECA"/>
    <w:rsid w:val="00C3628A"/>
    <w:rsid w:val="00C42637"/>
    <w:rsid w:val="00C4341F"/>
    <w:rsid w:val="00C44FB4"/>
    <w:rsid w:val="00C52041"/>
    <w:rsid w:val="00C52E50"/>
    <w:rsid w:val="00C53FB1"/>
    <w:rsid w:val="00C6112F"/>
    <w:rsid w:val="00C631EA"/>
    <w:rsid w:val="00C632AA"/>
    <w:rsid w:val="00C67691"/>
    <w:rsid w:val="00C6791A"/>
    <w:rsid w:val="00C719D1"/>
    <w:rsid w:val="00C71B9E"/>
    <w:rsid w:val="00C7236E"/>
    <w:rsid w:val="00C77770"/>
    <w:rsid w:val="00C77A1F"/>
    <w:rsid w:val="00C83BFD"/>
    <w:rsid w:val="00C83DB2"/>
    <w:rsid w:val="00C86A9D"/>
    <w:rsid w:val="00C8706F"/>
    <w:rsid w:val="00C90042"/>
    <w:rsid w:val="00C92DD8"/>
    <w:rsid w:val="00C9421F"/>
    <w:rsid w:val="00CA008C"/>
    <w:rsid w:val="00CA1CAF"/>
    <w:rsid w:val="00CA1D77"/>
    <w:rsid w:val="00CA53C0"/>
    <w:rsid w:val="00CA7207"/>
    <w:rsid w:val="00CB0330"/>
    <w:rsid w:val="00CB2F1D"/>
    <w:rsid w:val="00CB4A07"/>
    <w:rsid w:val="00CC04DE"/>
    <w:rsid w:val="00CC0742"/>
    <w:rsid w:val="00CC1A51"/>
    <w:rsid w:val="00CC377D"/>
    <w:rsid w:val="00CC598D"/>
    <w:rsid w:val="00CC6F96"/>
    <w:rsid w:val="00CD00CD"/>
    <w:rsid w:val="00CD0BEA"/>
    <w:rsid w:val="00CD6921"/>
    <w:rsid w:val="00CE055F"/>
    <w:rsid w:val="00CE2C52"/>
    <w:rsid w:val="00CE331A"/>
    <w:rsid w:val="00CE5E8B"/>
    <w:rsid w:val="00CE67CB"/>
    <w:rsid w:val="00CF4174"/>
    <w:rsid w:val="00CF45B5"/>
    <w:rsid w:val="00CF478F"/>
    <w:rsid w:val="00D06FDE"/>
    <w:rsid w:val="00D131E5"/>
    <w:rsid w:val="00D138E7"/>
    <w:rsid w:val="00D147CC"/>
    <w:rsid w:val="00D15201"/>
    <w:rsid w:val="00D15E65"/>
    <w:rsid w:val="00D16BA0"/>
    <w:rsid w:val="00D2004C"/>
    <w:rsid w:val="00D20CA4"/>
    <w:rsid w:val="00D211B9"/>
    <w:rsid w:val="00D21680"/>
    <w:rsid w:val="00D26682"/>
    <w:rsid w:val="00D27265"/>
    <w:rsid w:val="00D27FC5"/>
    <w:rsid w:val="00D313A2"/>
    <w:rsid w:val="00D3316C"/>
    <w:rsid w:val="00D33EFC"/>
    <w:rsid w:val="00D405D8"/>
    <w:rsid w:val="00D422C0"/>
    <w:rsid w:val="00D43D7E"/>
    <w:rsid w:val="00D44DD7"/>
    <w:rsid w:val="00D469C6"/>
    <w:rsid w:val="00D4773B"/>
    <w:rsid w:val="00D5085E"/>
    <w:rsid w:val="00D518C8"/>
    <w:rsid w:val="00D51C1F"/>
    <w:rsid w:val="00D61A63"/>
    <w:rsid w:val="00D63D6F"/>
    <w:rsid w:val="00D6484C"/>
    <w:rsid w:val="00D666D3"/>
    <w:rsid w:val="00D67AEB"/>
    <w:rsid w:val="00D702FA"/>
    <w:rsid w:val="00D70C9F"/>
    <w:rsid w:val="00D729F1"/>
    <w:rsid w:val="00D73C99"/>
    <w:rsid w:val="00D75893"/>
    <w:rsid w:val="00D75A37"/>
    <w:rsid w:val="00D7733B"/>
    <w:rsid w:val="00D8026F"/>
    <w:rsid w:val="00D80BF4"/>
    <w:rsid w:val="00D849F8"/>
    <w:rsid w:val="00D93246"/>
    <w:rsid w:val="00D95D9B"/>
    <w:rsid w:val="00DA6E53"/>
    <w:rsid w:val="00DB15C4"/>
    <w:rsid w:val="00DB340D"/>
    <w:rsid w:val="00DB5AAD"/>
    <w:rsid w:val="00DB759A"/>
    <w:rsid w:val="00DC2EF2"/>
    <w:rsid w:val="00DC36CC"/>
    <w:rsid w:val="00DC3BE7"/>
    <w:rsid w:val="00DD015F"/>
    <w:rsid w:val="00DD098D"/>
    <w:rsid w:val="00DD1087"/>
    <w:rsid w:val="00DD63C6"/>
    <w:rsid w:val="00DD6D1B"/>
    <w:rsid w:val="00DD7BD4"/>
    <w:rsid w:val="00DE029D"/>
    <w:rsid w:val="00DE063F"/>
    <w:rsid w:val="00DE4CA9"/>
    <w:rsid w:val="00DE632F"/>
    <w:rsid w:val="00DF12C5"/>
    <w:rsid w:val="00DF460B"/>
    <w:rsid w:val="00DF5C57"/>
    <w:rsid w:val="00DF60FC"/>
    <w:rsid w:val="00DF67D2"/>
    <w:rsid w:val="00DF6D5E"/>
    <w:rsid w:val="00DF73FE"/>
    <w:rsid w:val="00DF7BD3"/>
    <w:rsid w:val="00E01823"/>
    <w:rsid w:val="00E028ED"/>
    <w:rsid w:val="00E05C72"/>
    <w:rsid w:val="00E132DD"/>
    <w:rsid w:val="00E157F2"/>
    <w:rsid w:val="00E17415"/>
    <w:rsid w:val="00E2284E"/>
    <w:rsid w:val="00E245CB"/>
    <w:rsid w:val="00E2681A"/>
    <w:rsid w:val="00E30531"/>
    <w:rsid w:val="00E35E71"/>
    <w:rsid w:val="00E40251"/>
    <w:rsid w:val="00E42A39"/>
    <w:rsid w:val="00E433BD"/>
    <w:rsid w:val="00E45AAE"/>
    <w:rsid w:val="00E47004"/>
    <w:rsid w:val="00E53BB7"/>
    <w:rsid w:val="00E543CA"/>
    <w:rsid w:val="00E57F6A"/>
    <w:rsid w:val="00E61F9F"/>
    <w:rsid w:val="00E64D72"/>
    <w:rsid w:val="00E6604E"/>
    <w:rsid w:val="00E6748A"/>
    <w:rsid w:val="00E67C82"/>
    <w:rsid w:val="00E72682"/>
    <w:rsid w:val="00E84F56"/>
    <w:rsid w:val="00E87DD2"/>
    <w:rsid w:val="00E9030B"/>
    <w:rsid w:val="00E93E37"/>
    <w:rsid w:val="00E9594B"/>
    <w:rsid w:val="00E95DA1"/>
    <w:rsid w:val="00E973E0"/>
    <w:rsid w:val="00EA1A2E"/>
    <w:rsid w:val="00EA1A96"/>
    <w:rsid w:val="00EA3A34"/>
    <w:rsid w:val="00EB04B7"/>
    <w:rsid w:val="00EB067D"/>
    <w:rsid w:val="00EB121E"/>
    <w:rsid w:val="00EB457F"/>
    <w:rsid w:val="00EB4DEA"/>
    <w:rsid w:val="00EB72FC"/>
    <w:rsid w:val="00EB7584"/>
    <w:rsid w:val="00EC42B1"/>
    <w:rsid w:val="00EC6173"/>
    <w:rsid w:val="00EC73BF"/>
    <w:rsid w:val="00EC797F"/>
    <w:rsid w:val="00ED418C"/>
    <w:rsid w:val="00EE1CA9"/>
    <w:rsid w:val="00EF1465"/>
    <w:rsid w:val="00EF254A"/>
    <w:rsid w:val="00EF28FF"/>
    <w:rsid w:val="00F015B1"/>
    <w:rsid w:val="00F06B5F"/>
    <w:rsid w:val="00F07AE8"/>
    <w:rsid w:val="00F07F28"/>
    <w:rsid w:val="00F102F0"/>
    <w:rsid w:val="00F11E6C"/>
    <w:rsid w:val="00F1328B"/>
    <w:rsid w:val="00F135E6"/>
    <w:rsid w:val="00F15BB7"/>
    <w:rsid w:val="00F17043"/>
    <w:rsid w:val="00F220D5"/>
    <w:rsid w:val="00F254A9"/>
    <w:rsid w:val="00F32CAA"/>
    <w:rsid w:val="00F33FD1"/>
    <w:rsid w:val="00F36287"/>
    <w:rsid w:val="00F367E1"/>
    <w:rsid w:val="00F375C3"/>
    <w:rsid w:val="00F4160A"/>
    <w:rsid w:val="00F42CFB"/>
    <w:rsid w:val="00F43F27"/>
    <w:rsid w:val="00F46950"/>
    <w:rsid w:val="00F52476"/>
    <w:rsid w:val="00F5371E"/>
    <w:rsid w:val="00F545EE"/>
    <w:rsid w:val="00F55D82"/>
    <w:rsid w:val="00F609B6"/>
    <w:rsid w:val="00F64513"/>
    <w:rsid w:val="00F6680A"/>
    <w:rsid w:val="00F7013F"/>
    <w:rsid w:val="00F77FC9"/>
    <w:rsid w:val="00F845EF"/>
    <w:rsid w:val="00F91E1E"/>
    <w:rsid w:val="00F93868"/>
    <w:rsid w:val="00FA3245"/>
    <w:rsid w:val="00FA4711"/>
    <w:rsid w:val="00FA63F1"/>
    <w:rsid w:val="00FA6EC2"/>
    <w:rsid w:val="00FB1C8A"/>
    <w:rsid w:val="00FC37F0"/>
    <w:rsid w:val="00FC3842"/>
    <w:rsid w:val="00FC75CD"/>
    <w:rsid w:val="00FD000F"/>
    <w:rsid w:val="00FD0CA8"/>
    <w:rsid w:val="00FD1F41"/>
    <w:rsid w:val="00FD1F94"/>
    <w:rsid w:val="00FD26A1"/>
    <w:rsid w:val="00FD7A6B"/>
    <w:rsid w:val="00FE3F40"/>
    <w:rsid w:val="00FE3F7F"/>
    <w:rsid w:val="00FE58AE"/>
    <w:rsid w:val="00FF1CFB"/>
    <w:rsid w:val="00FF5E2C"/>
    <w:rsid w:val="00FF74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C49712D"/>
  <w15:docId w15:val="{C47A4E89-C6CC-4159-97E0-5CCCA19AB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A46"/>
    <w:rPr>
      <w:rFonts w:ascii="Times New Roman" w:eastAsia="Times New Roman" w:hAnsi="Times New Roman"/>
    </w:rPr>
  </w:style>
  <w:style w:type="paragraph" w:styleId="Ttulo1">
    <w:name w:val="heading 1"/>
    <w:basedOn w:val="Normal"/>
    <w:next w:val="Normal"/>
    <w:link w:val="Ttulo1Char"/>
    <w:uiPriority w:val="99"/>
    <w:qFormat/>
    <w:rsid w:val="005A351E"/>
    <w:pPr>
      <w:keepNext/>
      <w:keepLines/>
      <w:spacing w:before="480"/>
      <w:outlineLvl w:val="0"/>
    </w:pPr>
    <w:rPr>
      <w:rFonts w:ascii="Cambria" w:eastAsia="Calibri"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5A351E"/>
    <w:rPr>
      <w:rFonts w:ascii="Cambria" w:hAnsi="Cambria" w:cs="Times New Roman"/>
      <w:b/>
      <w:bCs/>
      <w:color w:val="365F91"/>
      <w:sz w:val="28"/>
      <w:szCs w:val="28"/>
      <w:lang w:eastAsia="pt-BR"/>
    </w:rPr>
  </w:style>
  <w:style w:type="paragraph" w:styleId="Corpodetexto">
    <w:name w:val="Body Text"/>
    <w:basedOn w:val="Normal"/>
    <w:link w:val="CorpodetextoChar"/>
    <w:uiPriority w:val="99"/>
    <w:semiHidden/>
    <w:rsid w:val="00112A46"/>
    <w:pPr>
      <w:tabs>
        <w:tab w:val="left" w:pos="2835"/>
      </w:tabs>
    </w:pPr>
    <w:rPr>
      <w:rFonts w:ascii="Tahoma" w:eastAsia="Calibri" w:hAnsi="Tahoma"/>
    </w:rPr>
  </w:style>
  <w:style w:type="character" w:customStyle="1" w:styleId="CorpodetextoChar">
    <w:name w:val="Corpo de texto Char"/>
    <w:link w:val="Corpodetexto"/>
    <w:uiPriority w:val="99"/>
    <w:semiHidden/>
    <w:locked/>
    <w:rsid w:val="00112A46"/>
    <w:rPr>
      <w:rFonts w:ascii="Tahoma" w:hAnsi="Tahoma" w:cs="Times New Roman"/>
      <w:sz w:val="20"/>
      <w:szCs w:val="20"/>
      <w:lang w:eastAsia="pt-BR"/>
    </w:rPr>
  </w:style>
  <w:style w:type="paragraph" w:styleId="Textodebalo">
    <w:name w:val="Balloon Text"/>
    <w:basedOn w:val="Normal"/>
    <w:link w:val="TextodebaloChar"/>
    <w:uiPriority w:val="99"/>
    <w:semiHidden/>
    <w:unhideWhenUsed/>
    <w:rsid w:val="001C1317"/>
    <w:rPr>
      <w:rFonts w:ascii="Tahoma" w:hAnsi="Tahoma"/>
      <w:sz w:val="16"/>
      <w:szCs w:val="16"/>
    </w:rPr>
  </w:style>
  <w:style w:type="character" w:customStyle="1" w:styleId="TextodebaloChar">
    <w:name w:val="Texto de balão Char"/>
    <w:link w:val="Textodebalo"/>
    <w:uiPriority w:val="99"/>
    <w:semiHidden/>
    <w:rsid w:val="001C1317"/>
    <w:rPr>
      <w:rFonts w:ascii="Tahoma" w:eastAsia="Times New Roman" w:hAnsi="Tahoma" w:cs="Tahoma"/>
      <w:sz w:val="16"/>
      <w:szCs w:val="16"/>
    </w:rPr>
  </w:style>
  <w:style w:type="paragraph" w:styleId="Cabealho">
    <w:name w:val="header"/>
    <w:basedOn w:val="Normal"/>
    <w:link w:val="CabealhoChar"/>
    <w:uiPriority w:val="99"/>
    <w:unhideWhenUsed/>
    <w:rsid w:val="008166A0"/>
    <w:pPr>
      <w:tabs>
        <w:tab w:val="center" w:pos="4252"/>
        <w:tab w:val="right" w:pos="8504"/>
      </w:tabs>
    </w:pPr>
  </w:style>
  <w:style w:type="character" w:customStyle="1" w:styleId="CabealhoChar">
    <w:name w:val="Cabeçalho Char"/>
    <w:link w:val="Cabealho"/>
    <w:uiPriority w:val="99"/>
    <w:rsid w:val="008166A0"/>
    <w:rPr>
      <w:rFonts w:ascii="Times New Roman" w:eastAsia="Times New Roman" w:hAnsi="Times New Roman"/>
      <w:sz w:val="20"/>
      <w:szCs w:val="20"/>
    </w:rPr>
  </w:style>
  <w:style w:type="paragraph" w:styleId="Rodap">
    <w:name w:val="footer"/>
    <w:basedOn w:val="Normal"/>
    <w:link w:val="RodapChar"/>
    <w:uiPriority w:val="99"/>
    <w:unhideWhenUsed/>
    <w:rsid w:val="008166A0"/>
    <w:pPr>
      <w:tabs>
        <w:tab w:val="center" w:pos="4252"/>
        <w:tab w:val="right" w:pos="8504"/>
      </w:tabs>
    </w:pPr>
  </w:style>
  <w:style w:type="character" w:customStyle="1" w:styleId="RodapChar">
    <w:name w:val="Rodapé Char"/>
    <w:link w:val="Rodap"/>
    <w:uiPriority w:val="99"/>
    <w:rsid w:val="008166A0"/>
    <w:rPr>
      <w:rFonts w:ascii="Times New Roman" w:eastAsia="Times New Roman" w:hAnsi="Times New Roman"/>
      <w:sz w:val="20"/>
      <w:szCs w:val="20"/>
    </w:rPr>
  </w:style>
  <w:style w:type="paragraph" w:styleId="PargrafodaLista">
    <w:name w:val="List Paragraph"/>
    <w:basedOn w:val="Normal"/>
    <w:uiPriority w:val="34"/>
    <w:qFormat/>
    <w:rsid w:val="00535DAA"/>
    <w:pPr>
      <w:ind w:left="720"/>
      <w:contextualSpacing/>
    </w:pPr>
  </w:style>
  <w:style w:type="paragraph" w:styleId="Legenda">
    <w:name w:val="caption"/>
    <w:basedOn w:val="Normal"/>
    <w:next w:val="Normal"/>
    <w:qFormat/>
    <w:locked/>
    <w:rsid w:val="00857790"/>
    <w:pPr>
      <w:jc w:val="center"/>
    </w:pPr>
    <w:rPr>
      <w:sz w:val="32"/>
    </w:rPr>
  </w:style>
  <w:style w:type="paragraph" w:styleId="NormalWeb">
    <w:name w:val="Normal (Web)"/>
    <w:basedOn w:val="Normal"/>
    <w:uiPriority w:val="99"/>
    <w:semiHidden/>
    <w:unhideWhenUsed/>
    <w:rsid w:val="00356D1C"/>
    <w:pPr>
      <w:spacing w:before="100" w:beforeAutospacing="1" w:after="100" w:afterAutospacing="1"/>
    </w:pPr>
    <w:rPr>
      <w:sz w:val="24"/>
      <w:szCs w:val="24"/>
    </w:rPr>
  </w:style>
  <w:style w:type="character" w:styleId="nfase">
    <w:name w:val="Emphasis"/>
    <w:uiPriority w:val="20"/>
    <w:qFormat/>
    <w:locked/>
    <w:rsid w:val="00815E0D"/>
    <w:rPr>
      <w:i/>
      <w:iCs/>
    </w:rPr>
  </w:style>
  <w:style w:type="paragraph" w:styleId="SemEspaamento">
    <w:name w:val="No Spacing"/>
    <w:uiPriority w:val="1"/>
    <w:qFormat/>
    <w:rsid w:val="00D2004C"/>
    <w:rPr>
      <w:rFonts w:ascii="Times New Roman" w:eastAsia="Times New Roman" w:hAnsi="Times New Roman"/>
      <w:sz w:val="24"/>
      <w:szCs w:val="24"/>
    </w:rPr>
  </w:style>
  <w:style w:type="table" w:styleId="Tabelacomgrade">
    <w:name w:val="Table Grid"/>
    <w:basedOn w:val="Tabelanormal"/>
    <w:uiPriority w:val="39"/>
    <w:locked/>
    <w:rsid w:val="00D200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5E6132"/>
    <w:rPr>
      <w:sz w:val="16"/>
      <w:szCs w:val="16"/>
    </w:rPr>
  </w:style>
  <w:style w:type="paragraph" w:styleId="Textodecomentrio">
    <w:name w:val="annotation text"/>
    <w:basedOn w:val="Normal"/>
    <w:link w:val="TextodecomentrioChar"/>
    <w:uiPriority w:val="99"/>
    <w:unhideWhenUsed/>
    <w:rsid w:val="005E6132"/>
  </w:style>
  <w:style w:type="character" w:customStyle="1" w:styleId="TextodecomentrioChar">
    <w:name w:val="Texto de comentário Char"/>
    <w:basedOn w:val="Fontepargpadro"/>
    <w:link w:val="Textodecomentrio"/>
    <w:uiPriority w:val="99"/>
    <w:rsid w:val="005E6132"/>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5E6132"/>
    <w:rPr>
      <w:b/>
      <w:bCs/>
    </w:rPr>
  </w:style>
  <w:style w:type="character" w:customStyle="1" w:styleId="AssuntodocomentrioChar">
    <w:name w:val="Assunto do comentário Char"/>
    <w:basedOn w:val="TextodecomentrioChar"/>
    <w:link w:val="Assuntodocomentrio"/>
    <w:uiPriority w:val="99"/>
    <w:semiHidden/>
    <w:rsid w:val="005E6132"/>
    <w:rPr>
      <w:rFonts w:ascii="Times New Roman" w:eastAsia="Times New Roman" w:hAnsi="Times New Roman"/>
      <w:b/>
      <w:bCs/>
    </w:rPr>
  </w:style>
  <w:style w:type="character" w:styleId="Hyperlink">
    <w:name w:val="Hyperlink"/>
    <w:basedOn w:val="Fontepargpadro"/>
    <w:uiPriority w:val="99"/>
    <w:unhideWhenUsed/>
    <w:rsid w:val="00F07AE8"/>
    <w:rPr>
      <w:color w:val="0563C1" w:themeColor="hyperlink"/>
      <w:u w:val="single"/>
    </w:rPr>
  </w:style>
  <w:style w:type="character" w:customStyle="1" w:styleId="MenoPendente1">
    <w:name w:val="Menção Pendente1"/>
    <w:basedOn w:val="Fontepargpadro"/>
    <w:uiPriority w:val="99"/>
    <w:semiHidden/>
    <w:unhideWhenUsed/>
    <w:rsid w:val="00F07AE8"/>
    <w:rPr>
      <w:color w:val="605E5C"/>
      <w:shd w:val="clear" w:color="auto" w:fill="E1DFDD"/>
    </w:rPr>
  </w:style>
  <w:style w:type="paragraph" w:styleId="Textodenotaderodap">
    <w:name w:val="footnote text"/>
    <w:basedOn w:val="Normal"/>
    <w:link w:val="TextodenotaderodapChar"/>
    <w:uiPriority w:val="99"/>
    <w:semiHidden/>
    <w:unhideWhenUsed/>
    <w:rsid w:val="00C3628A"/>
  </w:style>
  <w:style w:type="character" w:customStyle="1" w:styleId="TextodenotaderodapChar">
    <w:name w:val="Texto de nota de rodapé Char"/>
    <w:basedOn w:val="Fontepargpadro"/>
    <w:link w:val="Textodenotaderodap"/>
    <w:uiPriority w:val="99"/>
    <w:semiHidden/>
    <w:rsid w:val="00C3628A"/>
    <w:rPr>
      <w:rFonts w:ascii="Times New Roman" w:eastAsia="Times New Roman" w:hAnsi="Times New Roman"/>
    </w:rPr>
  </w:style>
  <w:style w:type="character" w:styleId="Refdenotaderodap">
    <w:name w:val="footnote reference"/>
    <w:basedOn w:val="Fontepargpadro"/>
    <w:uiPriority w:val="99"/>
    <w:semiHidden/>
    <w:unhideWhenUsed/>
    <w:rsid w:val="00C362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49044">
      <w:bodyDiv w:val="1"/>
      <w:marLeft w:val="0"/>
      <w:marRight w:val="0"/>
      <w:marTop w:val="0"/>
      <w:marBottom w:val="0"/>
      <w:divBdr>
        <w:top w:val="none" w:sz="0" w:space="0" w:color="auto"/>
        <w:left w:val="none" w:sz="0" w:space="0" w:color="auto"/>
        <w:bottom w:val="none" w:sz="0" w:space="0" w:color="auto"/>
        <w:right w:val="none" w:sz="0" w:space="0" w:color="auto"/>
      </w:divBdr>
    </w:div>
    <w:div w:id="326370119">
      <w:bodyDiv w:val="1"/>
      <w:marLeft w:val="0"/>
      <w:marRight w:val="0"/>
      <w:marTop w:val="0"/>
      <w:marBottom w:val="0"/>
      <w:divBdr>
        <w:top w:val="none" w:sz="0" w:space="0" w:color="auto"/>
        <w:left w:val="none" w:sz="0" w:space="0" w:color="auto"/>
        <w:bottom w:val="none" w:sz="0" w:space="0" w:color="auto"/>
        <w:right w:val="none" w:sz="0" w:space="0" w:color="auto"/>
      </w:divBdr>
    </w:div>
    <w:div w:id="337998610">
      <w:bodyDiv w:val="1"/>
      <w:marLeft w:val="0"/>
      <w:marRight w:val="0"/>
      <w:marTop w:val="0"/>
      <w:marBottom w:val="0"/>
      <w:divBdr>
        <w:top w:val="none" w:sz="0" w:space="0" w:color="auto"/>
        <w:left w:val="none" w:sz="0" w:space="0" w:color="auto"/>
        <w:bottom w:val="none" w:sz="0" w:space="0" w:color="auto"/>
        <w:right w:val="none" w:sz="0" w:space="0" w:color="auto"/>
      </w:divBdr>
    </w:div>
    <w:div w:id="767850890">
      <w:bodyDiv w:val="1"/>
      <w:marLeft w:val="0"/>
      <w:marRight w:val="0"/>
      <w:marTop w:val="0"/>
      <w:marBottom w:val="0"/>
      <w:divBdr>
        <w:top w:val="none" w:sz="0" w:space="0" w:color="auto"/>
        <w:left w:val="none" w:sz="0" w:space="0" w:color="auto"/>
        <w:bottom w:val="none" w:sz="0" w:space="0" w:color="auto"/>
        <w:right w:val="none" w:sz="0" w:space="0" w:color="auto"/>
      </w:divBdr>
    </w:div>
    <w:div w:id="936131105">
      <w:bodyDiv w:val="1"/>
      <w:marLeft w:val="0"/>
      <w:marRight w:val="0"/>
      <w:marTop w:val="0"/>
      <w:marBottom w:val="0"/>
      <w:divBdr>
        <w:top w:val="none" w:sz="0" w:space="0" w:color="auto"/>
        <w:left w:val="none" w:sz="0" w:space="0" w:color="auto"/>
        <w:bottom w:val="none" w:sz="0" w:space="0" w:color="auto"/>
        <w:right w:val="none" w:sz="0" w:space="0" w:color="auto"/>
      </w:divBdr>
    </w:div>
    <w:div w:id="985283246">
      <w:bodyDiv w:val="1"/>
      <w:marLeft w:val="0"/>
      <w:marRight w:val="0"/>
      <w:marTop w:val="0"/>
      <w:marBottom w:val="0"/>
      <w:divBdr>
        <w:top w:val="none" w:sz="0" w:space="0" w:color="auto"/>
        <w:left w:val="none" w:sz="0" w:space="0" w:color="auto"/>
        <w:bottom w:val="none" w:sz="0" w:space="0" w:color="auto"/>
        <w:right w:val="none" w:sz="0" w:space="0" w:color="auto"/>
      </w:divBdr>
    </w:div>
    <w:div w:id="1015033872">
      <w:marLeft w:val="0"/>
      <w:marRight w:val="0"/>
      <w:marTop w:val="0"/>
      <w:marBottom w:val="0"/>
      <w:divBdr>
        <w:top w:val="none" w:sz="0" w:space="0" w:color="auto"/>
        <w:left w:val="none" w:sz="0" w:space="0" w:color="auto"/>
        <w:bottom w:val="none" w:sz="0" w:space="0" w:color="auto"/>
        <w:right w:val="none" w:sz="0" w:space="0" w:color="auto"/>
      </w:divBdr>
    </w:div>
    <w:div w:id="1015033873">
      <w:marLeft w:val="0"/>
      <w:marRight w:val="0"/>
      <w:marTop w:val="0"/>
      <w:marBottom w:val="0"/>
      <w:divBdr>
        <w:top w:val="none" w:sz="0" w:space="0" w:color="auto"/>
        <w:left w:val="none" w:sz="0" w:space="0" w:color="auto"/>
        <w:bottom w:val="none" w:sz="0" w:space="0" w:color="auto"/>
        <w:right w:val="none" w:sz="0" w:space="0" w:color="auto"/>
      </w:divBdr>
    </w:div>
    <w:div w:id="1137793625">
      <w:bodyDiv w:val="1"/>
      <w:marLeft w:val="0"/>
      <w:marRight w:val="0"/>
      <w:marTop w:val="0"/>
      <w:marBottom w:val="0"/>
      <w:divBdr>
        <w:top w:val="none" w:sz="0" w:space="0" w:color="auto"/>
        <w:left w:val="none" w:sz="0" w:space="0" w:color="auto"/>
        <w:bottom w:val="none" w:sz="0" w:space="0" w:color="auto"/>
        <w:right w:val="none" w:sz="0" w:space="0" w:color="auto"/>
      </w:divBdr>
    </w:div>
    <w:div w:id="1140148283">
      <w:bodyDiv w:val="1"/>
      <w:marLeft w:val="0"/>
      <w:marRight w:val="0"/>
      <w:marTop w:val="0"/>
      <w:marBottom w:val="0"/>
      <w:divBdr>
        <w:top w:val="none" w:sz="0" w:space="0" w:color="auto"/>
        <w:left w:val="none" w:sz="0" w:space="0" w:color="auto"/>
        <w:bottom w:val="none" w:sz="0" w:space="0" w:color="auto"/>
        <w:right w:val="none" w:sz="0" w:space="0" w:color="auto"/>
      </w:divBdr>
    </w:div>
    <w:div w:id="1221289152">
      <w:bodyDiv w:val="1"/>
      <w:marLeft w:val="0"/>
      <w:marRight w:val="0"/>
      <w:marTop w:val="0"/>
      <w:marBottom w:val="0"/>
      <w:divBdr>
        <w:top w:val="none" w:sz="0" w:space="0" w:color="auto"/>
        <w:left w:val="none" w:sz="0" w:space="0" w:color="auto"/>
        <w:bottom w:val="none" w:sz="0" w:space="0" w:color="auto"/>
        <w:right w:val="none" w:sz="0" w:space="0" w:color="auto"/>
      </w:divBdr>
    </w:div>
    <w:div w:id="1371490828">
      <w:bodyDiv w:val="1"/>
      <w:marLeft w:val="0"/>
      <w:marRight w:val="0"/>
      <w:marTop w:val="0"/>
      <w:marBottom w:val="0"/>
      <w:divBdr>
        <w:top w:val="none" w:sz="0" w:space="0" w:color="auto"/>
        <w:left w:val="none" w:sz="0" w:space="0" w:color="auto"/>
        <w:bottom w:val="none" w:sz="0" w:space="0" w:color="auto"/>
        <w:right w:val="none" w:sz="0" w:space="0" w:color="auto"/>
      </w:divBdr>
    </w:div>
    <w:div w:id="1557356124">
      <w:bodyDiv w:val="1"/>
      <w:marLeft w:val="0"/>
      <w:marRight w:val="0"/>
      <w:marTop w:val="0"/>
      <w:marBottom w:val="0"/>
      <w:divBdr>
        <w:top w:val="none" w:sz="0" w:space="0" w:color="auto"/>
        <w:left w:val="none" w:sz="0" w:space="0" w:color="auto"/>
        <w:bottom w:val="none" w:sz="0" w:space="0" w:color="auto"/>
        <w:right w:val="none" w:sz="0" w:space="0" w:color="auto"/>
      </w:divBdr>
    </w:div>
    <w:div w:id="1709839606">
      <w:bodyDiv w:val="1"/>
      <w:marLeft w:val="0"/>
      <w:marRight w:val="0"/>
      <w:marTop w:val="0"/>
      <w:marBottom w:val="0"/>
      <w:divBdr>
        <w:top w:val="none" w:sz="0" w:space="0" w:color="auto"/>
        <w:left w:val="none" w:sz="0" w:space="0" w:color="auto"/>
        <w:bottom w:val="none" w:sz="0" w:space="0" w:color="auto"/>
        <w:right w:val="none" w:sz="0" w:space="0" w:color="auto"/>
      </w:divBdr>
    </w:div>
    <w:div w:id="1787508423">
      <w:bodyDiv w:val="1"/>
      <w:marLeft w:val="0"/>
      <w:marRight w:val="0"/>
      <w:marTop w:val="0"/>
      <w:marBottom w:val="0"/>
      <w:divBdr>
        <w:top w:val="none" w:sz="0" w:space="0" w:color="auto"/>
        <w:left w:val="none" w:sz="0" w:space="0" w:color="auto"/>
        <w:bottom w:val="none" w:sz="0" w:space="0" w:color="auto"/>
        <w:right w:val="none" w:sz="0" w:space="0" w:color="auto"/>
      </w:divBdr>
    </w:div>
    <w:div w:id="181660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360161-20DC-4A89-A46A-08CBEE526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2616</Words>
  <Characters>14977</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Secretaria de Educcação de Araraquara</Company>
  <LinksUpToDate>false</LinksUpToDate>
  <CharactersWithSpaces>17558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DLOM</dc:creator>
  <cp:lastModifiedBy>Daniel Lemos de Oliveira Mattosinho</cp:lastModifiedBy>
  <cp:revision>3</cp:revision>
  <cp:lastPrinted>2020-12-04T22:16:00Z</cp:lastPrinted>
  <dcterms:created xsi:type="dcterms:W3CDTF">2020-12-04T22:11:00Z</dcterms:created>
  <dcterms:modified xsi:type="dcterms:W3CDTF">2020-12-04T22:17:00Z</dcterms:modified>
</cp:coreProperties>
</file>