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B5478">
        <w:rPr>
          <w:rFonts w:ascii="Calibri" w:hAnsi="Calibri" w:cs="Calibri"/>
          <w:b/>
          <w:sz w:val="24"/>
          <w:szCs w:val="24"/>
        </w:rPr>
        <w:t>16</w:t>
      </w:r>
      <w:r w:rsidR="00162A5C">
        <w:rPr>
          <w:rFonts w:ascii="Calibri" w:hAnsi="Calibri" w:cs="Calibri"/>
          <w:b/>
          <w:sz w:val="24"/>
          <w:szCs w:val="24"/>
        </w:rPr>
        <w:t>5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8305E5">
        <w:rPr>
          <w:rFonts w:ascii="Calibri" w:hAnsi="Calibri" w:cs="Calibri"/>
          <w:b/>
          <w:sz w:val="24"/>
          <w:szCs w:val="24"/>
        </w:rPr>
        <w:t>151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05E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05E5">
        <w:rPr>
          <w:rFonts w:ascii="Calibri" w:hAnsi="Calibri" w:cs="Calibri"/>
          <w:sz w:val="22"/>
          <w:szCs w:val="22"/>
        </w:rPr>
        <w:t>Autoriza a doação onerosa de imóvel do Município a Robofer Comércio de Produtos Metálicos Ltda.,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Em conformidade com a Lei nº 9.768, de 23 de outubro de 2019, fica o município de Araraquara autorizado a alienar, mediante doação onerosa, a Robofer Comércio de Produtos Metálicos Ltda., sociedade empresária limitada inscrita no CNPJ sob o nº 68.061.613/0001-72, imóvel de sua propriedade objeto da matrícula nº 145.895, autuada no Livro nº 2 – Registro Geral do 1º Cartório de Registro de Imóveis da Comarca de Araraquara, integrante do guichê administrativo nº 005.767/2020 – processo nº 008.957/2009, em trâmite perante a Prefeitura do Município de Araraquara, em obediência ao disposto no art. 6º da Lei nº 9.218, de 14 de março de 2018. 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a donatária deverá comprometer-se a manter a execução do empreendimento e da atividade econômica em conformidade com o projeto apresentado no bojo do Chamamento Público nº 01/2020, da Secretaria Municipal do Trabalho e do Desenvolvimento Econômico, bem como a cumprir os demais requisitos legais pertinentes, especialmente: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a) os dispositivos da Lei nº 5.119, de 14 de dezembro de 1998, e da Lei nº 9.218, de 2018, aplicáveis; 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 – obrigação de que todos os tributos e contribuições federais, estaduais e municipais inerentes ao empreendimento sejam recolhidos no Município de Araraquara;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V – cláusula determinando que a donatária não poderá, sem anuência do Município doador, alterar seus objetivos de exploração da atividade econômica, consoante no projeto individual apresentado no chamamento público;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 – cláusula que determine a anuência do doador quando da cessão ou alienação do imóvel, ou de quaisquer dos atributos inerentes à sua propriedade, por parte da donatária;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IX – cláusula determinando que a donatária utilize totalmente a área doada, de acordo com os objetivos propostos;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 – cláusula que disponha a impenhorabilidade do bem doado;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XII – cláusula que estipule que a donatária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8305E5" w:rsidRDefault="008305E5" w:rsidP="008305E5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5º Esta lei entra em vigor na data de sua publicação.</w:t>
      </w:r>
    </w:p>
    <w:p w:rsidR="00162273" w:rsidRPr="008A09C8" w:rsidRDefault="002F5453" w:rsidP="008305E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62A5C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62A5C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2A5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2A5C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2A5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62A5C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05E5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B5478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749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2020-07-14T18:40:00Z</dcterms:modified>
</cp:coreProperties>
</file>