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158/2020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205/2020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Ratifica a abertura, pelo Poder Executivo, do crédito adicional extraordinário previsto no Decreto nº 12.310, de 2 de julho de 2020,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72D1" w:rsidRDefault="001B72D1" w:rsidP="001B72D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1B72D1" w:rsidRDefault="001B72D1" w:rsidP="001B72D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1B72D1" w:rsidRDefault="001B72D1" w:rsidP="001B72D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A matéria é de iniciativa privativa do Prefeito Municipal (artigo 74, inciso IV, da Lei Orgânica do Município de Araraquara (LOMA). </w:t>
      </w:r>
    </w:p>
    <w:p w:rsidR="001B72D1" w:rsidRDefault="001B72D1" w:rsidP="001B72D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1B72D1" w:rsidRDefault="001B72D1" w:rsidP="001B72D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Compete ao Prefeito, nos termos do art. 112 da LOMA, expedir regulamento com o fito de abrir “crédito extraordinário nos casos de calamidade pública, em caráter excepcional, comunicando, imediatamente, o fato à Câmara”. </w:t>
      </w:r>
    </w:p>
    <w:p w:rsidR="001B72D1" w:rsidRDefault="001B72D1" w:rsidP="001B72D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1B72D1" w:rsidRDefault="001B72D1" w:rsidP="001B72D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Mencionado comando encontra-se, outrossim, disposto no art. 44 da Lei Federal nº 4.320, de 17 de março de 1964 (Normas Gerais de Direito Financeiro), o qual se posta respeitado. </w:t>
      </w:r>
    </w:p>
    <w:p w:rsidR="001B72D1" w:rsidRDefault="001B72D1" w:rsidP="001B72D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1B72D1" w:rsidRDefault="001B72D1" w:rsidP="001B72D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Ademais, não há dúvidas acerca da imprevisibilidade e urgência das despesas trazidas a lume, tendo em vista a situação de calamidade pública reconhecida em todos os âmbitos federativos, o que se coaduna com o § 2º do art. 228 da LOMA. </w:t>
      </w:r>
    </w:p>
    <w:p w:rsidR="001B72D1" w:rsidRDefault="001B72D1" w:rsidP="001B72D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1B72D1" w:rsidRDefault="001B72D1" w:rsidP="001B72D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1B72D1" w:rsidRDefault="001B72D1" w:rsidP="001B72D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1B72D1" w:rsidRDefault="001B72D1" w:rsidP="001B72D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1B72D1" w:rsidRDefault="001B72D1" w:rsidP="001B72D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1B72D1" w:rsidRDefault="001B72D1" w:rsidP="001B72D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Tributação, Finanças e Orçamento para manifestação.</w:t>
      </w:r>
    </w:p>
    <w:p w:rsidR="001B72D1" w:rsidRDefault="001B72D1" w:rsidP="001B72D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:rsidR="001B72D1" w:rsidRDefault="001B72D1" w:rsidP="001B72D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1B72D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BFA" w:rsidRDefault="00704BFA" w:rsidP="00126850">
      <w:pPr>
        <w:spacing w:line="240" w:lineRule="auto"/>
      </w:pPr>
      <w:r>
        <w:separator/>
      </w:r>
    </w:p>
  </w:endnote>
  <w:endnote w:type="continuationSeparator" w:id="0">
    <w:p w:rsidR="00704BFA" w:rsidRDefault="00704BF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B72D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B72D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BFA" w:rsidRDefault="00704BFA" w:rsidP="00126850">
      <w:pPr>
        <w:spacing w:line="240" w:lineRule="auto"/>
      </w:pPr>
      <w:r>
        <w:separator/>
      </w:r>
    </w:p>
  </w:footnote>
  <w:footnote w:type="continuationSeparator" w:id="0">
    <w:p w:rsidR="00704BFA" w:rsidRDefault="00704BF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B72D1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4BFA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10BE3-8E26-4ED1-B133-A6C21EA85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2020-07-10T19:05:00Z</dcterms:modified>
</cp:coreProperties>
</file>