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7A5DB4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8C71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F86465">
        <w:rPr>
          <w:rFonts w:ascii="Calibri" w:eastAsia="Arial Unicode MS" w:hAnsi="Calibri" w:cs="Calibri"/>
          <w:b/>
          <w:sz w:val="24"/>
          <w:szCs w:val="24"/>
        </w:rPr>
        <w:t>6</w:t>
      </w:r>
      <w:r w:rsidR="00212824">
        <w:rPr>
          <w:rFonts w:ascii="Calibri" w:eastAsia="Arial Unicode MS" w:hAnsi="Calibri" w:cs="Calibri"/>
          <w:b/>
          <w:sz w:val="24"/>
          <w:szCs w:val="24"/>
        </w:rPr>
        <w:t>0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F86465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86465">
        <w:rPr>
          <w:rFonts w:ascii="Calibri" w:eastAsia="Arial Unicode MS" w:hAnsi="Calibri" w:cs="Calibri"/>
          <w:sz w:val="24"/>
          <w:szCs w:val="24"/>
        </w:rPr>
        <w:t>9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</w:t>
      </w:r>
      <w:r w:rsidR="00F86465">
        <w:rPr>
          <w:rFonts w:ascii="Calibri" w:eastAsia="Arial Unicode MS" w:hAnsi="Calibri" w:cs="Calibri"/>
          <w:sz w:val="24"/>
          <w:szCs w:val="24"/>
        </w:rPr>
        <w:t>l</w:t>
      </w:r>
      <w:r w:rsidR="00F529A1">
        <w:rPr>
          <w:rFonts w:ascii="Calibri" w:eastAsia="Arial Unicode MS" w:hAnsi="Calibri" w:cs="Calibri"/>
          <w:sz w:val="24"/>
          <w:szCs w:val="24"/>
        </w:rPr>
        <w:t>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</w:t>
      </w:r>
      <w:r w:rsidR="004C4451">
        <w:rPr>
          <w:rFonts w:asciiTheme="minorHAnsi" w:hAnsiTheme="minorHAnsi" w:cs="Calibri"/>
          <w:color w:val="000000"/>
          <w:sz w:val="24"/>
          <w:szCs w:val="24"/>
        </w:rPr>
        <w:t>310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4C4451">
        <w:rPr>
          <w:rFonts w:asciiTheme="minorHAnsi" w:hAnsiTheme="minorHAnsi" w:cs="Calibri"/>
          <w:color w:val="000000"/>
          <w:sz w:val="24"/>
          <w:szCs w:val="24"/>
        </w:rPr>
        <w:t xml:space="preserve">2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>ju</w:t>
      </w:r>
      <w:r w:rsidR="004C4451">
        <w:rPr>
          <w:rFonts w:asciiTheme="minorHAnsi" w:hAnsiTheme="minorHAnsi" w:cs="Calibri"/>
          <w:color w:val="000000"/>
          <w:sz w:val="24"/>
          <w:szCs w:val="24"/>
        </w:rPr>
        <w:t>l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ho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696688" w:rsidRDefault="008E3795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específico, justifica-se a presente propositura em razão de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:</w:t>
      </w:r>
    </w:p>
    <w:p w:rsidR="00D44BAE" w:rsidRDefault="00D44BAE" w:rsidP="00D44BAE">
      <w:pPr>
        <w:pStyle w:val="PargrafodaLista"/>
        <w:numPr>
          <w:ilvl w:val="0"/>
          <w:numId w:val="10"/>
        </w:numPr>
        <w:spacing w:before="120" w:after="120"/>
        <w:ind w:left="993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44BAE">
        <w:rPr>
          <w:rFonts w:asciiTheme="minorHAnsi" w:hAnsiTheme="minorHAnsi" w:cs="Calibri"/>
          <w:color w:val="000000"/>
          <w:sz w:val="24"/>
          <w:szCs w:val="24"/>
        </w:rPr>
        <w:t xml:space="preserve">ao remanejamento de saldo orçamentário para a correta classificação dos recursos próprios destinados ao combate à pandemia da COVID-19, conforme orientações do Tribunal de Contas do Estado de São Paulo; </w:t>
      </w:r>
    </w:p>
    <w:p w:rsidR="00D44BAE" w:rsidRDefault="00D44BAE" w:rsidP="00D44BAE">
      <w:pPr>
        <w:pStyle w:val="PargrafodaLista"/>
        <w:numPr>
          <w:ilvl w:val="0"/>
          <w:numId w:val="10"/>
        </w:numPr>
        <w:spacing w:before="120" w:after="120"/>
        <w:ind w:left="993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44BAE">
        <w:rPr>
          <w:rFonts w:asciiTheme="minorHAnsi" w:hAnsiTheme="minorHAnsi" w:cs="Calibri"/>
          <w:color w:val="000000"/>
          <w:sz w:val="24"/>
          <w:szCs w:val="24"/>
        </w:rPr>
        <w:t>à aquisição de equipamentos de proteção individual (EPIs) para empregados público da área da saúde; e</w:t>
      </w:r>
    </w:p>
    <w:p w:rsidR="00D44BAE" w:rsidRPr="00D44BAE" w:rsidRDefault="00D44BAE" w:rsidP="00D44BAE">
      <w:pPr>
        <w:pStyle w:val="PargrafodaLista"/>
        <w:numPr>
          <w:ilvl w:val="0"/>
          <w:numId w:val="10"/>
        </w:numPr>
        <w:spacing w:before="120" w:after="120"/>
        <w:ind w:left="993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44BAE">
        <w:rPr>
          <w:rFonts w:asciiTheme="minorHAnsi" w:hAnsiTheme="minorHAnsi" w:cs="Calibri"/>
          <w:color w:val="000000"/>
          <w:sz w:val="24"/>
          <w:szCs w:val="24"/>
        </w:rPr>
        <w:t>à inserção, no orçamento público municipal, de recursos recebidos do Fundo Nacional de Assistência Social, destinados a aquisição de gêneros alimentícios, insumos, EPIs e ações socioassistenciais no combate a pandemia da COVID-19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em conformidade com </w:t>
      </w:r>
      <w:r w:rsidRPr="00D44BAE">
        <w:rPr>
          <w:rFonts w:asciiTheme="minorHAnsi" w:hAnsiTheme="minorHAnsi" w:cs="Calibri"/>
          <w:color w:val="000000"/>
          <w:sz w:val="24"/>
          <w:szCs w:val="24"/>
        </w:rPr>
        <w:t>a Portaria nº 369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D44BAE">
        <w:rPr>
          <w:rFonts w:asciiTheme="minorHAnsi" w:hAnsiTheme="minorHAnsi" w:cs="Calibri"/>
          <w:color w:val="000000"/>
          <w:sz w:val="24"/>
          <w:szCs w:val="24"/>
        </w:rPr>
        <w:t xml:space="preserve"> de 29 de </w:t>
      </w:r>
      <w:r>
        <w:rPr>
          <w:rFonts w:asciiTheme="minorHAnsi" w:hAnsiTheme="minorHAnsi" w:cs="Calibri"/>
          <w:color w:val="000000"/>
          <w:sz w:val="24"/>
          <w:szCs w:val="24"/>
        </w:rPr>
        <w:t>a</w:t>
      </w:r>
      <w:r w:rsidRPr="00D44BAE">
        <w:rPr>
          <w:rFonts w:asciiTheme="minorHAnsi" w:hAnsiTheme="minorHAnsi" w:cs="Calibri"/>
          <w:color w:val="000000"/>
          <w:sz w:val="24"/>
          <w:szCs w:val="24"/>
        </w:rPr>
        <w:t>bril de 2020</w:t>
      </w:r>
      <w:r>
        <w:rPr>
          <w:rFonts w:asciiTheme="minorHAnsi" w:hAnsiTheme="minorHAnsi" w:cs="Calibri"/>
          <w:color w:val="000000"/>
          <w:sz w:val="24"/>
          <w:szCs w:val="24"/>
        </w:rPr>
        <w:t>, do Ministro de Estado da Cidadania</w:t>
      </w:r>
      <w:r w:rsidRPr="00D44BAE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C40DC7" w:rsidRPr="003C0327" w:rsidRDefault="00C40DC7" w:rsidP="00C40D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 a Secretaria Municipal de Assistência e Desenvolvimento Social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necessitava</w:t>
      </w:r>
      <w:r>
        <w:rPr>
          <w:rFonts w:asciiTheme="minorHAnsi" w:hAnsiTheme="minorHAnsi" w:cs="Calibri"/>
          <w:color w:val="000000"/>
          <w:sz w:val="24"/>
          <w:szCs w:val="24"/>
        </w:rPr>
        <w:t>m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empregar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e 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(iii) optou-se pela abertura do crédito adicional extraordinário cuja ratificação ora se solicita. </w:t>
      </w:r>
    </w:p>
    <w:p w:rsidR="00C40DC7" w:rsidRDefault="008E3795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complemento, a presente propositura igualmente encontra amparo na necessidade de adequações decorrentes d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o Comunicado AUDESP nº 28, de 2 de abril de 2020, que criou nova classificação para o correto registro contábil das receitas e despesas 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lastRenderedPageBreak/>
        <w:t>vinculadas ao combate do Coronavírus, bem como o Comunicado AUDESP nº 40, de 19 de maio de 2020, que reforça a necessidade desta identificação</w:t>
      </w:r>
      <w:r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4C4451" w:rsidRPr="004C4451">
        <w:rPr>
          <w:rFonts w:ascii="Calibri" w:hAnsi="Calibri" w:cs="Calibri"/>
          <w:sz w:val="22"/>
          <w:szCs w:val="22"/>
        </w:rPr>
        <w:t>Decreto nº 12.310, de 2 de julho de 2020,</w:t>
      </w:r>
      <w:r w:rsidR="004C44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7466FC" w:rsidRPr="007466FC">
        <w:rPr>
          <w:rFonts w:ascii="Calibri" w:hAnsi="Calibri"/>
          <w:sz w:val="24"/>
          <w:szCs w:val="24"/>
        </w:rPr>
        <w:t>Decreto nº 12.310, de 2 de julho de 2020,</w:t>
      </w:r>
      <w:r w:rsidR="00107AED" w:rsidRPr="00B76C03">
        <w:rPr>
          <w:rFonts w:ascii="Calibri" w:hAnsi="Calibri"/>
          <w:sz w:val="24"/>
          <w:szCs w:val="24"/>
        </w:rPr>
        <w:t xml:space="preserve"> </w:t>
      </w:r>
      <w:r w:rsidR="007466FC" w:rsidRPr="007466FC">
        <w:rPr>
          <w:rFonts w:ascii="Calibri" w:hAnsi="Calibri"/>
          <w:sz w:val="24"/>
          <w:szCs w:val="24"/>
        </w:rPr>
        <w:t>até o limite de R$ 5.520.273,69 (cinco milhões, quinhentos e vinte mil, duzentos e setenta e três reais e sessenta e nove centavos), conforme demonstrativo abaixo: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1.992.311,39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870.743,75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1.500,56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1.065.597,09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54.469,99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1.015.633,03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15.766,48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169.318,58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441.484,05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365.979,52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4.429,49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– VINCULADOS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272,54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14.382,37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2.502.329,27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24.325,66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20.670,00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59.110,00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1.010.000,00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954.223,61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344.000,00 </w:t>
            </w:r>
          </w:p>
        </w:tc>
      </w:tr>
      <w:tr w:rsidR="007466FC" w:rsidRPr="007466FC" w:rsidTr="00CC1A11">
        <w:trPr>
          <w:trHeight w:val="36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F14BE1" w:rsidRPr="00F14BE1" w:rsidRDefault="00F14BE1" w:rsidP="00F14BE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14BE1">
        <w:rPr>
          <w:rFonts w:ascii="Calibri" w:eastAsia="Calibri" w:hAnsi="Calibri"/>
          <w:sz w:val="24"/>
          <w:szCs w:val="24"/>
          <w:lang w:eastAsia="en-US"/>
        </w:rPr>
        <w:t>Parágrafo único. O crédito previsto no “caput” deste artigo se presta:</w:t>
      </w:r>
    </w:p>
    <w:p w:rsidR="007466FC" w:rsidRPr="007466FC" w:rsidRDefault="007466FC" w:rsidP="007466FC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7466FC">
        <w:rPr>
          <w:rFonts w:ascii="Calibri" w:eastAsia="Calibri" w:hAnsi="Calibri"/>
          <w:sz w:val="24"/>
          <w:szCs w:val="24"/>
          <w:lang w:eastAsia="en-US"/>
        </w:rPr>
        <w:t xml:space="preserve">I – ao remanejamento de saldo orçamentário para a correta classificação dos recursos próprios destinados ao combate à pandemia da COVID-19, conforme orientações do Tribunal de Contas do Estado de São Paulo; </w:t>
      </w:r>
    </w:p>
    <w:p w:rsidR="007466FC" w:rsidRPr="007466FC" w:rsidRDefault="007466FC" w:rsidP="007466FC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7466FC">
        <w:rPr>
          <w:rFonts w:ascii="Calibri" w:eastAsia="Calibri" w:hAnsi="Calibri"/>
          <w:sz w:val="24"/>
          <w:szCs w:val="24"/>
          <w:lang w:eastAsia="en-US"/>
        </w:rPr>
        <w:t>II – à aquisição de equipamentos de proteção individual (EPIs) para empregados público da área da saúde; e</w:t>
      </w:r>
    </w:p>
    <w:p w:rsidR="00F14BE1" w:rsidRPr="00F14BE1" w:rsidRDefault="007466FC" w:rsidP="007466FC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7466FC">
        <w:rPr>
          <w:rFonts w:ascii="Calibri" w:eastAsia="Calibri" w:hAnsi="Calibri"/>
          <w:sz w:val="24"/>
          <w:szCs w:val="24"/>
          <w:lang w:eastAsia="en-US"/>
        </w:rPr>
        <w:t>III – à inserção, no orçamento público municipal, de recursos recebidos do Fundo Nacional de Assistência Social, destinados a aquisição de gêneros alimentícios, insumos, EPIs e ações socioassistenciais no combate a pandemia da COVID-19.</w:t>
      </w:r>
    </w:p>
    <w:p w:rsidR="007466FC" w:rsidRPr="007466FC" w:rsidRDefault="0054701A" w:rsidP="007466FC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F14BE1" w:rsidRPr="00F14BE1">
        <w:rPr>
          <w:rFonts w:asciiTheme="minorHAnsi" w:hAnsiTheme="minorHAnsi" w:cs="Calibri"/>
          <w:bCs/>
          <w:sz w:val="24"/>
          <w:szCs w:val="24"/>
        </w:rPr>
        <w:t xml:space="preserve">O crédito autorizado no art. 1º </w:t>
      </w:r>
      <w:r w:rsidR="007466FC">
        <w:rPr>
          <w:rFonts w:asciiTheme="minorHAnsi" w:hAnsiTheme="minorHAnsi" w:cs="Calibri"/>
          <w:bCs/>
          <w:sz w:val="24"/>
          <w:szCs w:val="24"/>
        </w:rPr>
        <w:t xml:space="preserve">desta lei </w:t>
      </w:r>
      <w:r w:rsidR="007466FC" w:rsidRPr="007466FC">
        <w:rPr>
          <w:rFonts w:asciiTheme="minorHAnsi" w:hAnsiTheme="minorHAnsi" w:cs="Calibri"/>
          <w:bCs/>
          <w:sz w:val="24"/>
          <w:szCs w:val="24"/>
        </w:rPr>
        <w:t>será coberto por meio de recursos provenientes:</w:t>
      </w:r>
    </w:p>
    <w:p w:rsidR="00BD3E4F" w:rsidRDefault="007466FC" w:rsidP="007466FC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7466FC">
        <w:rPr>
          <w:rFonts w:asciiTheme="minorHAnsi" w:hAnsiTheme="minorHAnsi" w:cs="Calibri"/>
          <w:bCs/>
          <w:sz w:val="24"/>
          <w:szCs w:val="24"/>
        </w:rPr>
        <w:t>I – de anulações totais ou parciais de dotações, no valor de R$ 3.345.648,69 (três milhões, trezentos e quarenta e cinco mil, seiscentos e quarenta e oito reais e sessenta e nove centavos), conforme abaixo especificado: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10.122.0117.2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1.992.311,39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870.743,75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1.500,56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1.065.597,09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54.469,99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1.015.633,03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169.318,58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441.484,05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15.766,48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15.979,52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4.429,49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272,54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14.382,37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02.10.02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12.361.0117.2.313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327.704,27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8840" w:type="dxa"/>
            <w:gridSpan w:val="3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24.325,66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20.670,00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59.110,00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7466FC" w:rsidRPr="007466FC" w:rsidTr="00CC1A11">
        <w:trPr>
          <w:trHeight w:val="630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39.598,61 </w:t>
            </w:r>
          </w:p>
        </w:tc>
      </w:tr>
      <w:tr w:rsidR="007466FC" w:rsidRPr="007466FC" w:rsidTr="00CC1A11">
        <w:trPr>
          <w:trHeight w:val="315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vAlign w:val="center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7466FC" w:rsidRPr="007466FC" w:rsidTr="00CC1A11">
        <w:trPr>
          <w:trHeight w:val="318"/>
          <w:jc w:val="center"/>
        </w:trPr>
        <w:tc>
          <w:tcPr>
            <w:tcW w:w="1964" w:type="dxa"/>
            <w:noWrap/>
            <w:hideMark/>
          </w:tcPr>
          <w:p w:rsidR="007466FC" w:rsidRPr="007466FC" w:rsidRDefault="007466FC" w:rsidP="0074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6F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76" w:type="dxa"/>
            <w:gridSpan w:val="2"/>
            <w:hideMark/>
          </w:tcPr>
          <w:p w:rsidR="007466FC" w:rsidRPr="007466FC" w:rsidRDefault="007466FC" w:rsidP="007466F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66FC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7466FC" w:rsidRPr="007466FC" w:rsidRDefault="007466FC" w:rsidP="007466FC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7466FC">
        <w:rPr>
          <w:rFonts w:ascii="Calibri" w:eastAsia="Calibri" w:hAnsi="Calibri"/>
          <w:spacing w:val="-2"/>
          <w:sz w:val="24"/>
          <w:szCs w:val="24"/>
          <w:lang w:eastAsia="en-US"/>
        </w:rPr>
        <w:t>II – de recursos financeiros decorrentes de excesso de arrecadação, nos termos do § 1º do art. 43 da Lei Federal nº 4.320, de 1964, em decorrência de recursos federais recebidos pelo Município no presente exercício, na ordem de R$ 2.174.625,00 (dois milhões, cento e setenta e quatro mil, seiscentos e vinte e cinco reais).</w:t>
      </w:r>
    </w:p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7466FC"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</w:t>
      </w:r>
      <w:r w:rsidR="007466FC">
        <w:rPr>
          <w:rFonts w:ascii="Calibri" w:hAnsi="Calibri"/>
          <w:sz w:val="24"/>
          <w:szCs w:val="24"/>
        </w:rPr>
        <w:t>l</w:t>
      </w:r>
      <w:r w:rsidR="00F529A1">
        <w:rPr>
          <w:rFonts w:ascii="Calibri" w:hAnsi="Calibri"/>
          <w:sz w:val="24"/>
          <w:szCs w:val="24"/>
        </w:rPr>
        <w:t>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C8" w:rsidRDefault="007319C8" w:rsidP="008166A0">
      <w:r>
        <w:separator/>
      </w:r>
    </w:p>
  </w:endnote>
  <w:endnote w:type="continuationSeparator" w:id="0">
    <w:p w:rsidR="007319C8" w:rsidRDefault="007319C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96" w:rsidRPr="00E42A39" w:rsidRDefault="00A11F9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F777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F7773" w:rsidRPr="00E42A39">
      <w:rPr>
        <w:rFonts w:ascii="Calibri" w:hAnsi="Calibri"/>
        <w:b/>
        <w:bCs/>
        <w:sz w:val="24"/>
        <w:szCs w:val="24"/>
      </w:rPr>
      <w:fldChar w:fldCharType="separate"/>
    </w:r>
    <w:r w:rsidR="007A5DB4">
      <w:rPr>
        <w:rFonts w:ascii="Calibri" w:hAnsi="Calibri"/>
        <w:b/>
        <w:bCs/>
        <w:noProof/>
      </w:rPr>
      <w:t>2</w:t>
    </w:r>
    <w:r w:rsidR="008F777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F777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F7773" w:rsidRPr="00E42A39">
      <w:rPr>
        <w:rFonts w:ascii="Calibri" w:hAnsi="Calibri"/>
        <w:b/>
        <w:bCs/>
        <w:sz w:val="24"/>
        <w:szCs w:val="24"/>
      </w:rPr>
      <w:fldChar w:fldCharType="separate"/>
    </w:r>
    <w:r w:rsidR="007A5DB4">
      <w:rPr>
        <w:rFonts w:ascii="Calibri" w:hAnsi="Calibri"/>
        <w:b/>
        <w:bCs/>
        <w:noProof/>
      </w:rPr>
      <w:t>8</w:t>
    </w:r>
    <w:r w:rsidR="008F7773" w:rsidRPr="00E42A39">
      <w:rPr>
        <w:rFonts w:ascii="Calibri" w:hAnsi="Calibri"/>
        <w:b/>
        <w:bCs/>
        <w:sz w:val="24"/>
        <w:szCs w:val="24"/>
      </w:rPr>
      <w:fldChar w:fldCharType="end"/>
    </w:r>
  </w:p>
  <w:p w:rsidR="00A11F96" w:rsidRDefault="00A11F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C8" w:rsidRDefault="007319C8" w:rsidP="008166A0">
      <w:r>
        <w:separator/>
      </w:r>
    </w:p>
  </w:footnote>
  <w:footnote w:type="continuationSeparator" w:id="0">
    <w:p w:rsidR="007319C8" w:rsidRDefault="007319C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96" w:rsidRDefault="00A11F9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1F96" w:rsidRDefault="00A11F96" w:rsidP="00857790">
    <w:pPr>
      <w:pStyle w:val="Legenda"/>
    </w:pPr>
  </w:p>
  <w:p w:rsidR="00A11F96" w:rsidRDefault="00A11F96" w:rsidP="00857790">
    <w:pPr>
      <w:pStyle w:val="Legenda"/>
    </w:pPr>
    <w:r>
      <w:t xml:space="preserve"> </w:t>
    </w:r>
  </w:p>
  <w:p w:rsidR="00A11F96" w:rsidRDefault="00A11F96" w:rsidP="00857790">
    <w:pPr>
      <w:pStyle w:val="Legenda"/>
    </w:pPr>
  </w:p>
  <w:p w:rsidR="00A11F96" w:rsidRPr="00BE4DA8" w:rsidRDefault="00A11F96" w:rsidP="00857790">
    <w:pPr>
      <w:pStyle w:val="Legenda"/>
      <w:rPr>
        <w:sz w:val="12"/>
        <w:szCs w:val="24"/>
      </w:rPr>
    </w:pPr>
  </w:p>
  <w:p w:rsidR="00A11F96" w:rsidRDefault="00A11F9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E587A" w:rsidRPr="00DE587A" w:rsidRDefault="00DE587A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4C32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9C8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A5DB4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3795"/>
    <w:rsid w:val="008E4DFD"/>
    <w:rsid w:val="008F7773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BA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030226-2B63-4FC9-92B0-C09AFF5F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E29E-081C-4E09-B457-2F3E79DF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2020-07-08T17:39:00Z</cp:lastPrinted>
  <dcterms:created xsi:type="dcterms:W3CDTF">2020-07-10T17:16:00Z</dcterms:created>
  <dcterms:modified xsi:type="dcterms:W3CDTF">2020-07-10T17:16:00Z</dcterms:modified>
</cp:coreProperties>
</file>