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F91475" w:rsidRDefault="00537139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RESOLUÇÃO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1C6786" w:rsidRPr="00F91475">
        <w:rPr>
          <w:rFonts w:ascii="Calibri" w:hAnsi="Calibri" w:cs="Calibri"/>
          <w:b/>
          <w:sz w:val="24"/>
          <w:szCs w:val="24"/>
        </w:rPr>
        <w:t>N</w:t>
      </w:r>
      <w:r w:rsidR="00E74AC6">
        <w:rPr>
          <w:rFonts w:ascii="Calibri" w:hAnsi="Calibri" w:cs="Calibri"/>
          <w:b/>
          <w:sz w:val="24"/>
          <w:szCs w:val="24"/>
        </w:rPr>
        <w:t>º 457, DE 30</w:t>
      </w:r>
      <w:r w:rsidR="004A22A0">
        <w:rPr>
          <w:rFonts w:ascii="Calibri" w:hAnsi="Calibri" w:cs="Calibri"/>
          <w:b/>
          <w:sz w:val="24"/>
          <w:szCs w:val="24"/>
        </w:rPr>
        <w:t xml:space="preserve"> DE </w:t>
      </w:r>
      <w:r w:rsidR="00E74AC6">
        <w:rPr>
          <w:rFonts w:ascii="Calibri" w:hAnsi="Calibri" w:cs="Calibri"/>
          <w:b/>
          <w:sz w:val="24"/>
          <w:szCs w:val="24"/>
        </w:rPr>
        <w:t>JUNHO</w:t>
      </w:r>
      <w:r w:rsidR="004A22A0">
        <w:rPr>
          <w:rFonts w:ascii="Calibri" w:hAnsi="Calibri" w:cs="Calibri"/>
          <w:b/>
          <w:sz w:val="24"/>
          <w:szCs w:val="24"/>
        </w:rPr>
        <w:t xml:space="preserve"> DE 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CB3F8E" w:rsidRDefault="005A56CA" w:rsidP="00D47EAB">
      <w:pPr>
        <w:jc w:val="both"/>
        <w:rPr>
          <w:rFonts w:ascii="Calibri" w:hAnsi="Calibri" w:cs="Calibri"/>
          <w:sz w:val="24"/>
          <w:szCs w:val="24"/>
        </w:rPr>
      </w:pPr>
    </w:p>
    <w:p w:rsidR="003A3A7C" w:rsidRPr="003A3A7C" w:rsidRDefault="00E74AC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74AC6">
        <w:rPr>
          <w:rFonts w:ascii="Calibri" w:hAnsi="Calibri" w:cs="Calibri"/>
          <w:sz w:val="22"/>
          <w:szCs w:val="22"/>
        </w:rPr>
        <w:t>Altera a Resolução nº 453, de 14 de abril de 2020, de modo a incluir o Grande Expediente apenas para apreciação dos requerimentos que exijam deliberação do Plenário.</w:t>
      </w:r>
    </w:p>
    <w:p w:rsidR="001C6D7E" w:rsidRPr="00CB3F8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A22A0" w:rsidRDefault="004A22A0" w:rsidP="00CB3F8E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</w:t>
      </w:r>
      <w:r w:rsidRPr="004A22A0">
        <w:rPr>
          <w:rFonts w:ascii="Calibri" w:hAnsi="Calibri" w:cs="Calibri"/>
          <w:sz w:val="24"/>
          <w:szCs w:val="22"/>
        </w:rPr>
        <w:t xml:space="preserve"> PRESID</w:t>
      </w:r>
      <w:r>
        <w:rPr>
          <w:rFonts w:ascii="Calibri" w:hAnsi="Calibri" w:cs="Calibri"/>
          <w:sz w:val="24"/>
          <w:szCs w:val="22"/>
        </w:rPr>
        <w:t>Ê</w:t>
      </w:r>
      <w:r w:rsidRPr="004A22A0">
        <w:rPr>
          <w:rFonts w:ascii="Calibri" w:hAnsi="Calibri" w:cs="Calibri"/>
          <w:sz w:val="24"/>
          <w:szCs w:val="22"/>
        </w:rPr>
        <w:t>N</w:t>
      </w:r>
      <w:r>
        <w:rPr>
          <w:rFonts w:ascii="Calibri" w:hAnsi="Calibri" w:cs="Calibri"/>
          <w:sz w:val="24"/>
          <w:szCs w:val="22"/>
        </w:rPr>
        <w:t>CIA</w:t>
      </w:r>
      <w:r w:rsidRPr="004A22A0">
        <w:rPr>
          <w:rFonts w:ascii="Calibri" w:hAnsi="Calibri" w:cs="Calibri"/>
          <w:sz w:val="24"/>
          <w:szCs w:val="22"/>
        </w:rPr>
        <w:t xml:space="preserve"> deste Legislativo, usando da atribuição que lhe é conferida pela alínea g do inciso II do artigo 32 do Regimento Interno da Câmara Municipal de Araraquara, anexo à Resolução nº 399, de 14 de novembro de 2012, e de acordo com o que aprovou o plenário em sessão ordinária de 17 de </w:t>
      </w:r>
      <w:r>
        <w:rPr>
          <w:rFonts w:ascii="Calibri" w:hAnsi="Calibri" w:cs="Calibri"/>
          <w:sz w:val="24"/>
          <w:szCs w:val="22"/>
        </w:rPr>
        <w:t>març</w:t>
      </w:r>
      <w:r w:rsidRPr="004A22A0">
        <w:rPr>
          <w:rFonts w:ascii="Calibri" w:hAnsi="Calibri" w:cs="Calibri"/>
          <w:sz w:val="24"/>
          <w:szCs w:val="22"/>
        </w:rPr>
        <w:t>o de 20</w:t>
      </w:r>
      <w:r w:rsidR="00AB7F60">
        <w:rPr>
          <w:rFonts w:ascii="Calibri" w:hAnsi="Calibri" w:cs="Calibri"/>
          <w:sz w:val="24"/>
          <w:szCs w:val="22"/>
        </w:rPr>
        <w:t>20</w:t>
      </w:r>
      <w:r w:rsidRPr="004A22A0">
        <w:rPr>
          <w:rFonts w:ascii="Calibri" w:hAnsi="Calibri" w:cs="Calibri"/>
          <w:sz w:val="24"/>
          <w:szCs w:val="22"/>
        </w:rPr>
        <w:t>, promulga a seguinte</w:t>
      </w:r>
    </w:p>
    <w:p w:rsidR="004A22A0" w:rsidRDefault="004A22A0" w:rsidP="004A22A0">
      <w:pPr>
        <w:spacing w:before="120" w:after="120"/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RESOLUÇÃO</w:t>
      </w:r>
    </w:p>
    <w:p w:rsidR="00E74AC6" w:rsidRDefault="00E74AC6" w:rsidP="00E74AC6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Art. 1º A Resolução nº 453, de 14 de abril de 2020, passa a vigorar com a seguinte alteração:</w:t>
      </w:r>
    </w:p>
    <w:p w:rsidR="00E74AC6" w:rsidRDefault="00E74AC6" w:rsidP="00E74AC6">
      <w:pPr>
        <w:spacing w:before="120"/>
        <w:ind w:left="21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“Art. 2º .....................................................................................................</w:t>
      </w:r>
    </w:p>
    <w:p w:rsidR="00E74AC6" w:rsidRDefault="00E74AC6" w:rsidP="00E74AC6">
      <w:pPr>
        <w:ind w:left="21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..................................................................................................................</w:t>
      </w:r>
    </w:p>
    <w:p w:rsidR="00E74AC6" w:rsidRDefault="00E74AC6" w:rsidP="00E74AC6">
      <w:pPr>
        <w:spacing w:after="120"/>
        <w:ind w:left="21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III – Grande Expediente.</w:t>
      </w:r>
    </w:p>
    <w:p w:rsidR="00E74AC6" w:rsidRDefault="00E74AC6" w:rsidP="00E74AC6">
      <w:pPr>
        <w:spacing w:after="120"/>
        <w:ind w:left="21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1º Os demais atos do Pequeno Expediente estão temporariamente suspensos.</w:t>
      </w:r>
    </w:p>
    <w:p w:rsidR="00E74AC6" w:rsidRDefault="00E74AC6" w:rsidP="00E74AC6">
      <w:pPr>
        <w:spacing w:after="120"/>
        <w:ind w:left="21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2º O Grande Expediente destinar-se-á apenas à apreciação dos requerimentos que exijam deliberação do Plenário.” (NR)</w:t>
      </w:r>
    </w:p>
    <w:p w:rsidR="00537139" w:rsidRDefault="00E74AC6" w:rsidP="00E74AC6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Art. 2º Esta resolução entra em vigor na data de sua publicação.</w:t>
      </w:r>
    </w:p>
    <w:p w:rsidR="00537139" w:rsidRPr="00537139" w:rsidRDefault="00537139" w:rsidP="00537139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>PALACETE “VE</w:t>
      </w:r>
      <w:r w:rsidR="00E74AC6">
        <w:rPr>
          <w:rFonts w:ascii="Calibri" w:hAnsi="Calibri" w:cs="Arial"/>
          <w:sz w:val="24"/>
          <w:szCs w:val="24"/>
        </w:rPr>
        <w:t xml:space="preserve">READOR CARLOS ALBERTO MANÇO”, 30 de junho </w:t>
      </w:r>
      <w:r w:rsidRPr="00537139">
        <w:rPr>
          <w:rFonts w:ascii="Calibri" w:hAnsi="Calibri" w:cs="Arial"/>
          <w:sz w:val="24"/>
          <w:szCs w:val="24"/>
        </w:rPr>
        <w:t>2020.</w:t>
      </w:r>
    </w:p>
    <w:p w:rsid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CB3F8E" w:rsidRPr="00537139" w:rsidRDefault="00CB3F8E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bookmarkStart w:id="0" w:name="_GoBack"/>
      <w:bookmarkEnd w:id="0"/>
    </w:p>
    <w:p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:rsid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:rsidR="00CB3F8E" w:rsidRDefault="00CB3F8E" w:rsidP="004A22A0">
      <w:pPr>
        <w:rPr>
          <w:rFonts w:ascii="Calibri" w:hAnsi="Calibri" w:cs="Arial"/>
          <w:sz w:val="22"/>
          <w:szCs w:val="24"/>
        </w:rPr>
      </w:pPr>
    </w:p>
    <w:p w:rsidR="004A22A0" w:rsidRPr="004A22A0" w:rsidRDefault="004A22A0" w:rsidP="004A22A0">
      <w:pPr>
        <w:rPr>
          <w:rFonts w:ascii="Calibri" w:hAnsi="Calibri" w:cs="Arial"/>
          <w:sz w:val="22"/>
          <w:szCs w:val="24"/>
        </w:rPr>
      </w:pPr>
      <w:r w:rsidRPr="004A22A0">
        <w:rPr>
          <w:rFonts w:ascii="Calibri" w:hAnsi="Calibri" w:cs="Arial"/>
          <w:sz w:val="22"/>
          <w:szCs w:val="24"/>
        </w:rPr>
        <w:t>Publicado na Câmara Municipal de Araraquara</w:t>
      </w:r>
      <w:r w:rsidR="00E74AC6">
        <w:rPr>
          <w:rFonts w:ascii="Calibri" w:hAnsi="Calibri" w:cs="Arial"/>
          <w:sz w:val="22"/>
          <w:szCs w:val="24"/>
        </w:rPr>
        <w:t xml:space="preserve"> em 1º de julho de 2020. </w:t>
      </w:r>
    </w:p>
    <w:p w:rsidR="004A22A0" w:rsidRPr="004A22A0" w:rsidRDefault="004A22A0" w:rsidP="004A22A0">
      <w:pPr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Arquivad</w:t>
      </w:r>
      <w:r w:rsidR="00E74AC6">
        <w:rPr>
          <w:rFonts w:ascii="Calibri" w:hAnsi="Calibri" w:cs="Arial"/>
          <w:sz w:val="22"/>
          <w:szCs w:val="24"/>
        </w:rPr>
        <w:t>a no Processo Legislativo nº 193</w:t>
      </w:r>
      <w:r>
        <w:rPr>
          <w:rFonts w:ascii="Calibri" w:hAnsi="Calibri" w:cs="Arial"/>
          <w:sz w:val="22"/>
          <w:szCs w:val="24"/>
        </w:rPr>
        <w:t>/2020.</w:t>
      </w:r>
    </w:p>
    <w:p w:rsidR="004A22A0" w:rsidRDefault="004A22A0" w:rsidP="004A22A0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:rsidR="00CB3F8E" w:rsidRDefault="00CB3F8E" w:rsidP="004A22A0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:rsidR="004A22A0" w:rsidRPr="004A22A0" w:rsidRDefault="004A22A0" w:rsidP="004A22A0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4A22A0">
        <w:rPr>
          <w:rFonts w:ascii="Calibri" w:hAnsi="Calibri" w:cs="Arial"/>
          <w:bCs/>
          <w:sz w:val="24"/>
          <w:szCs w:val="24"/>
        </w:rPr>
        <w:t>CARLOS HENRIQUE DE OLIVEIRA</w:t>
      </w:r>
    </w:p>
    <w:p w:rsidR="00C4571C" w:rsidRPr="00C4571C" w:rsidRDefault="004A22A0" w:rsidP="004A22A0">
      <w:pPr>
        <w:tabs>
          <w:tab w:val="center" w:pos="4536"/>
        </w:tabs>
        <w:jc w:val="center"/>
        <w:rPr>
          <w:rFonts w:ascii="Calibri" w:hAnsi="Calibri" w:cs="Calibri"/>
          <w:sz w:val="24"/>
          <w:szCs w:val="24"/>
        </w:rPr>
      </w:pPr>
      <w:r w:rsidRPr="004A22A0">
        <w:rPr>
          <w:rFonts w:ascii="Calibri" w:hAnsi="Calibri" w:cs="Arial"/>
          <w:bCs/>
          <w:sz w:val="24"/>
          <w:szCs w:val="24"/>
        </w:rPr>
        <w:t>Secretário-Gera</w:t>
      </w:r>
      <w:r>
        <w:rPr>
          <w:rFonts w:ascii="Calibri" w:hAnsi="Calibri" w:cs="Arial"/>
          <w:bCs/>
          <w:sz w:val="24"/>
          <w:szCs w:val="24"/>
        </w:rPr>
        <w:t>l</w:t>
      </w:r>
    </w:p>
    <w:sectPr w:rsidR="00C4571C" w:rsidRPr="00C4571C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8E" w:rsidRPr="00CB3F8E" w:rsidRDefault="00CB3F8E" w:rsidP="00CB3F8E">
    <w:pPr>
      <w:pStyle w:val="Rodap"/>
      <w:jc w:val="right"/>
      <w:rPr>
        <w:rFonts w:ascii="Calibri" w:hAnsi="Calibri" w:cs="Calibri"/>
        <w:sz w:val="20"/>
      </w:rPr>
    </w:pPr>
    <w:r w:rsidRPr="00CB3F8E">
      <w:rPr>
        <w:rFonts w:ascii="Calibri" w:hAnsi="Calibri" w:cs="Calibri"/>
        <w:sz w:val="20"/>
      </w:rPr>
      <w:t xml:space="preserve">Página </w:t>
    </w:r>
    <w:r w:rsidRPr="00CB3F8E">
      <w:rPr>
        <w:rFonts w:ascii="Calibri" w:hAnsi="Calibri" w:cs="Calibri"/>
        <w:b/>
        <w:bCs/>
        <w:sz w:val="20"/>
      </w:rPr>
      <w:fldChar w:fldCharType="begin"/>
    </w:r>
    <w:r w:rsidRPr="00CB3F8E">
      <w:rPr>
        <w:rFonts w:ascii="Calibri" w:hAnsi="Calibri" w:cs="Calibri"/>
        <w:b/>
        <w:bCs/>
        <w:sz w:val="20"/>
      </w:rPr>
      <w:instrText>PAGE</w:instrText>
    </w:r>
    <w:r w:rsidRPr="00CB3F8E">
      <w:rPr>
        <w:rFonts w:ascii="Calibri" w:hAnsi="Calibri" w:cs="Calibri"/>
        <w:b/>
        <w:bCs/>
        <w:sz w:val="20"/>
      </w:rPr>
      <w:fldChar w:fldCharType="separate"/>
    </w:r>
    <w:r w:rsidR="00E74AC6">
      <w:rPr>
        <w:rFonts w:ascii="Calibri" w:hAnsi="Calibri" w:cs="Calibri"/>
        <w:b/>
        <w:bCs/>
        <w:noProof/>
        <w:sz w:val="20"/>
      </w:rPr>
      <w:t>1</w:t>
    </w:r>
    <w:r w:rsidRPr="00CB3F8E">
      <w:rPr>
        <w:rFonts w:ascii="Calibri" w:hAnsi="Calibri" w:cs="Calibri"/>
        <w:b/>
        <w:bCs/>
        <w:sz w:val="20"/>
      </w:rPr>
      <w:fldChar w:fldCharType="end"/>
    </w:r>
    <w:r w:rsidRPr="00CB3F8E">
      <w:rPr>
        <w:rFonts w:ascii="Calibri" w:hAnsi="Calibri" w:cs="Calibri"/>
        <w:sz w:val="20"/>
      </w:rPr>
      <w:t xml:space="preserve"> de </w:t>
    </w:r>
    <w:r w:rsidRPr="00CB3F8E">
      <w:rPr>
        <w:rFonts w:ascii="Calibri" w:hAnsi="Calibri" w:cs="Calibri"/>
        <w:b/>
        <w:bCs/>
        <w:sz w:val="20"/>
      </w:rPr>
      <w:fldChar w:fldCharType="begin"/>
    </w:r>
    <w:r w:rsidRPr="00CB3F8E">
      <w:rPr>
        <w:rFonts w:ascii="Calibri" w:hAnsi="Calibri" w:cs="Calibri"/>
        <w:b/>
        <w:bCs/>
        <w:sz w:val="20"/>
      </w:rPr>
      <w:instrText>NUMPAGES</w:instrText>
    </w:r>
    <w:r w:rsidRPr="00CB3F8E">
      <w:rPr>
        <w:rFonts w:ascii="Calibri" w:hAnsi="Calibri" w:cs="Calibri"/>
        <w:b/>
        <w:bCs/>
        <w:sz w:val="20"/>
      </w:rPr>
      <w:fldChar w:fldCharType="separate"/>
    </w:r>
    <w:r w:rsidR="00E74AC6">
      <w:rPr>
        <w:rFonts w:ascii="Calibri" w:hAnsi="Calibri" w:cs="Calibri"/>
        <w:b/>
        <w:bCs/>
        <w:noProof/>
        <w:sz w:val="20"/>
      </w:rPr>
      <w:t>1</w:t>
    </w:r>
    <w:r w:rsidRPr="00CB3F8E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74AC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15109" w:rsidP="000223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>
    <w:pPr>
      <w:pStyle w:val="Cabealho"/>
    </w:pPr>
  </w:p>
  <w:p w:rsidR="00E74AC6" w:rsidRDefault="00E74AC6" w:rsidP="00170E8E">
    <w:pPr>
      <w:pStyle w:val="Cabealho"/>
      <w:jc w:val="center"/>
      <w:rPr>
        <w:b/>
        <w:sz w:val="36"/>
      </w:rPr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74AC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05CFB"/>
    <w:rsid w:val="00110847"/>
    <w:rsid w:val="00115796"/>
    <w:rsid w:val="00124C57"/>
    <w:rsid w:val="00125E81"/>
    <w:rsid w:val="00127FE1"/>
    <w:rsid w:val="001303C4"/>
    <w:rsid w:val="00132014"/>
    <w:rsid w:val="00134D12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147F1"/>
    <w:rsid w:val="0042019B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22A0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37139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1170"/>
    <w:rsid w:val="005A192F"/>
    <w:rsid w:val="005A56CA"/>
    <w:rsid w:val="005B2A18"/>
    <w:rsid w:val="005B2E78"/>
    <w:rsid w:val="005B3633"/>
    <w:rsid w:val="005B6589"/>
    <w:rsid w:val="005C08F5"/>
    <w:rsid w:val="005C139E"/>
    <w:rsid w:val="005C2D8F"/>
    <w:rsid w:val="005C5179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07A3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A5D"/>
    <w:rsid w:val="00800D6C"/>
    <w:rsid w:val="008055EA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7A6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B7F60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571C"/>
    <w:rsid w:val="00C500F8"/>
    <w:rsid w:val="00C506C6"/>
    <w:rsid w:val="00C50740"/>
    <w:rsid w:val="00C5083B"/>
    <w:rsid w:val="00C55263"/>
    <w:rsid w:val="00C55E5E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3F8E"/>
    <w:rsid w:val="00CB4BDC"/>
    <w:rsid w:val="00CC2DF2"/>
    <w:rsid w:val="00CC413A"/>
    <w:rsid w:val="00CC6E23"/>
    <w:rsid w:val="00CD351E"/>
    <w:rsid w:val="00CE2D57"/>
    <w:rsid w:val="00CE3A03"/>
    <w:rsid w:val="00CE44A4"/>
    <w:rsid w:val="00D01586"/>
    <w:rsid w:val="00D02260"/>
    <w:rsid w:val="00D101D7"/>
    <w:rsid w:val="00D13DD8"/>
    <w:rsid w:val="00D25073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89B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158F1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74AC6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5109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B5CED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0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2020-03-17T20:22:00Z</cp:lastPrinted>
  <dcterms:created xsi:type="dcterms:W3CDTF">2020-07-01T18:52:00Z</dcterms:created>
  <dcterms:modified xsi:type="dcterms:W3CDTF">2020-07-01T18:57:00Z</dcterms:modified>
</cp:coreProperties>
</file>