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Tools GKW Fabricação de Ferramentas Ltda., sociedade empresária limitada inscrita no CNPJ sob o nº 32.720.984/0001-71, imóvel de sua propriedade objeto da matrícula nº 118.258, autuada no Livro nº 2 – Registro Geral do 1º Cartório de Registro de Imóveis da Comarca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E7E" w:rsidRDefault="00B51E7E" w:rsidP="00126850">
      <w:pPr>
        <w:spacing w:line="240" w:lineRule="auto"/>
      </w:pPr>
      <w:r>
        <w:separator/>
      </w:r>
    </w:p>
  </w:endnote>
  <w:endnote w:type="continuationSeparator" w:id="0">
    <w:p w:rsidR="00B51E7E" w:rsidRDefault="00B51E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01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B01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E7E" w:rsidRDefault="00B51E7E" w:rsidP="00126850">
      <w:pPr>
        <w:spacing w:line="240" w:lineRule="auto"/>
      </w:pPr>
      <w:r>
        <w:separator/>
      </w:r>
    </w:p>
  </w:footnote>
  <w:footnote w:type="continuationSeparator" w:id="0">
    <w:p w:rsidR="00B51E7E" w:rsidRDefault="00B51E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01D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1E7E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CCEFB-AC4A-48FC-8B57-431C9B67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2020-06-26T18:16:00Z</dcterms:modified>
</cp:coreProperties>
</file>