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194/2020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7.405, de 3 de fevereiro de 2011, modificando a composição da Comissão de Avaliação, Seleção e Fiscalização dos projetos a serem apoiados com recursos do Fundo Municipal de Cultura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848AB" w:rsidRDefault="000848A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848AB" w:rsidRPr="001B5DD7" w:rsidRDefault="000848A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61" w:rsidRDefault="00354961" w:rsidP="00126850">
      <w:pPr>
        <w:spacing w:line="240" w:lineRule="auto"/>
      </w:pPr>
      <w:r>
        <w:separator/>
      </w:r>
    </w:p>
  </w:endnote>
  <w:endnote w:type="continuationSeparator" w:id="0">
    <w:p w:rsidR="00354961" w:rsidRDefault="0035496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8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8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61" w:rsidRDefault="00354961" w:rsidP="00126850">
      <w:pPr>
        <w:spacing w:line="240" w:lineRule="auto"/>
      </w:pPr>
      <w:r>
        <w:separator/>
      </w:r>
    </w:p>
  </w:footnote>
  <w:footnote w:type="continuationSeparator" w:id="0">
    <w:p w:rsidR="00354961" w:rsidRDefault="0035496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48AB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4961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6C0B-7EB6-41A9-ADC6-B1FEA9E6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2020-06-26T16:53:00Z</dcterms:modified>
</cp:coreProperties>
</file>