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189/2020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144/2020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R$ 2.158.753,90 (dois milhões, cento e cinquenta e oito mil, setecentos e cinquenta e três reais e noventa centavos), para atender despesas com folha de pagamento até dezembro de 2020 e com tarifas bancárias,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bookmarkStart w:id="0" w:name="_GoBack"/>
      <w:bookmarkEnd w:id="0"/>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2B8" w:rsidRDefault="009A32B8" w:rsidP="00126850">
      <w:pPr>
        <w:spacing w:line="240" w:lineRule="auto"/>
      </w:pPr>
      <w:r>
        <w:separator/>
      </w:r>
    </w:p>
  </w:endnote>
  <w:endnote w:type="continuationSeparator" w:id="0">
    <w:p w:rsidR="009A32B8" w:rsidRDefault="009A32B8"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D17FEE">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D17FEE">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2B8" w:rsidRDefault="009A32B8" w:rsidP="00126850">
      <w:pPr>
        <w:spacing w:line="240" w:lineRule="auto"/>
      </w:pPr>
      <w:r>
        <w:separator/>
      </w:r>
    </w:p>
  </w:footnote>
  <w:footnote w:type="continuationSeparator" w:id="0">
    <w:p w:rsidR="009A32B8" w:rsidRDefault="009A32B8"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32B8"/>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17FEE"/>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0F5A6-175A-4B9F-9952-90F080D2E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983</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2020-06-18T20:02:00Z</dcterms:modified>
</cp:coreProperties>
</file>