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188/2020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R$ 3.860.136,00 (três milhões, oitocentos e sessenta mil, cento e trinta e seis reais), para atender às despesas com a Secretaria Municipal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47" w:rsidRDefault="00F12447" w:rsidP="00126850">
      <w:pPr>
        <w:spacing w:line="240" w:lineRule="auto"/>
      </w:pPr>
      <w:r>
        <w:separator/>
      </w:r>
    </w:p>
  </w:endnote>
  <w:endnote w:type="continuationSeparator" w:id="0">
    <w:p w:rsidR="00F12447" w:rsidRDefault="00F1244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9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9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47" w:rsidRDefault="00F12447" w:rsidP="00126850">
      <w:pPr>
        <w:spacing w:line="240" w:lineRule="auto"/>
      </w:pPr>
      <w:r>
        <w:separator/>
      </w:r>
    </w:p>
  </w:footnote>
  <w:footnote w:type="continuationSeparator" w:id="0">
    <w:p w:rsidR="00F12447" w:rsidRDefault="00F1244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4900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447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7589A-3D8D-4203-98E3-42289D84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2020-06-18T19:59:00Z</dcterms:modified>
</cp:coreProperties>
</file>