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0640F5">
        <w:rPr>
          <w:rFonts w:ascii="Calibri" w:hAnsi="Calibri" w:cs="Calibri"/>
          <w:b/>
          <w:sz w:val="24"/>
          <w:szCs w:val="24"/>
        </w:rPr>
        <w:t>143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0640F5">
        <w:rPr>
          <w:rFonts w:ascii="Calibri" w:hAnsi="Calibri" w:cs="Calibri"/>
          <w:b/>
          <w:sz w:val="24"/>
          <w:szCs w:val="24"/>
        </w:rPr>
        <w:t>137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640F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640F5">
        <w:rPr>
          <w:rFonts w:ascii="Calibri" w:hAnsi="Calibri" w:cs="Calibri"/>
          <w:sz w:val="22"/>
          <w:szCs w:val="22"/>
        </w:rPr>
        <w:t>Institui e inclui no Calendário Oficial de Eventos do Município de Araraquara o Dia Municipal do Químico a ser comemorado anualmente no dia 18 de junho,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640F5" w:rsidRPr="000640F5" w:rsidRDefault="000640F5" w:rsidP="000640F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640F5">
        <w:rPr>
          <w:rFonts w:ascii="Calibri" w:hAnsi="Calibri" w:cs="Calibri"/>
          <w:sz w:val="24"/>
          <w:szCs w:val="22"/>
        </w:rPr>
        <w:t>Art. 1º Fica instituído e incluído no Calendário Oficial de Eventos do Município de Araraquara o Dia Municipal do Químico a ser comemorado anualmente no dia 18 de junho.</w:t>
      </w:r>
    </w:p>
    <w:p w:rsidR="000640F5" w:rsidRPr="000640F5" w:rsidRDefault="000640F5" w:rsidP="000640F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640F5">
        <w:rPr>
          <w:rFonts w:ascii="Calibri" w:hAnsi="Calibri" w:cs="Calibri"/>
          <w:sz w:val="24"/>
          <w:szCs w:val="22"/>
        </w:rPr>
        <w:t xml:space="preserve">Art. 2º </w:t>
      </w:r>
      <w:r w:rsidRPr="000640F5">
        <w:rPr>
          <w:rFonts w:ascii="Calibri" w:hAnsi="Calibri" w:cs="Calibri"/>
          <w:sz w:val="24"/>
          <w:szCs w:val="22"/>
        </w:rPr>
        <w:tab/>
        <w:t xml:space="preserve"> A data está sendo instituída para homenagear todos os que atuam na área da química, ramo da ciência que estuda as alterações e transformações sofridas pela matéria, incluindo solo, água, ar, poluentes, minerais e metais, bem como sua composição e propriedades.</w:t>
      </w:r>
    </w:p>
    <w:p w:rsidR="000640F5" w:rsidRPr="000640F5" w:rsidRDefault="000640F5" w:rsidP="000640F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640F5">
        <w:rPr>
          <w:rFonts w:ascii="Calibri" w:hAnsi="Calibri" w:cs="Calibri"/>
          <w:sz w:val="24"/>
          <w:szCs w:val="22"/>
        </w:rPr>
        <w:t>Art. 3º Os recursos necessários para atender as despesas com execução desta lei serão obtidos mediante doações, campanhas, parceria com empresas de iniciativa privada ou governamental, sem acarretar ônus para o Município.</w:t>
      </w:r>
    </w:p>
    <w:p w:rsidR="000640F5" w:rsidRDefault="000640F5" w:rsidP="000640F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640F5">
        <w:rPr>
          <w:rFonts w:ascii="Calibri" w:hAnsi="Calibri" w:cs="Calibri"/>
          <w:sz w:val="24"/>
          <w:szCs w:val="22"/>
        </w:rPr>
        <w:t>Art. 4º Esta lei entra em vigor na data de sua publicação.</w:t>
      </w:r>
    </w:p>
    <w:p w:rsidR="00162273" w:rsidRPr="008A09C8" w:rsidRDefault="002F5453" w:rsidP="000640F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945B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junh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640F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640F5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640F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40F5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3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281</cp:revision>
  <cp:lastPrinted>2018-06-26T22:41:00Z</cp:lastPrinted>
  <dcterms:created xsi:type="dcterms:W3CDTF">2016-08-16T19:55:00Z</dcterms:created>
  <dcterms:modified xsi:type="dcterms:W3CDTF">2020-06-09T18:49:00Z</dcterms:modified>
</cp:coreProperties>
</file>