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6F6B64" w:rsidP="0054701A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41F4B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13C53">
        <w:rPr>
          <w:rFonts w:ascii="Calibri" w:eastAsia="Arial Unicode MS" w:hAnsi="Calibri" w:cs="Calibri"/>
          <w:b/>
          <w:sz w:val="24"/>
          <w:szCs w:val="24"/>
        </w:rPr>
        <w:t>01</w:t>
      </w:r>
      <w:r w:rsidR="00FA4376">
        <w:rPr>
          <w:rFonts w:ascii="Calibri" w:eastAsia="Arial Unicode MS" w:hAnsi="Calibri" w:cs="Calibri"/>
          <w:b/>
          <w:sz w:val="24"/>
          <w:szCs w:val="24"/>
        </w:rPr>
        <w:t>3</w:t>
      </w:r>
      <w:r w:rsidR="00394C32">
        <w:rPr>
          <w:rFonts w:ascii="Calibri" w:eastAsia="Arial Unicode MS" w:hAnsi="Calibri" w:cs="Calibri"/>
          <w:b/>
          <w:sz w:val="24"/>
          <w:szCs w:val="24"/>
        </w:rPr>
        <w:t>9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</w:t>
      </w:r>
      <w:r w:rsidR="00913C53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94C32">
        <w:rPr>
          <w:rFonts w:ascii="Calibri" w:eastAsia="Arial Unicode MS" w:hAnsi="Calibri" w:cs="Calibri"/>
          <w:sz w:val="24"/>
          <w:szCs w:val="24"/>
        </w:rPr>
        <w:t>10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529A1">
        <w:rPr>
          <w:rFonts w:ascii="Calibri" w:eastAsia="Arial Unicode MS" w:hAnsi="Calibri" w:cs="Calibri"/>
          <w:sz w:val="24"/>
          <w:szCs w:val="24"/>
        </w:rPr>
        <w:t>junh</w:t>
      </w:r>
      <w:r w:rsidR="00913C53">
        <w:rPr>
          <w:rFonts w:ascii="Calibri" w:eastAsia="Arial Unicode MS" w:hAnsi="Calibri" w:cs="Calibri"/>
          <w:sz w:val="24"/>
          <w:szCs w:val="24"/>
        </w:rPr>
        <w:t>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atifica a abertura, pelo Poder Executivo, do crédito adicional extraordinário previsto no Decreto nº 12.2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>9</w:t>
      </w:r>
      <w:r w:rsidR="003E5A5A">
        <w:rPr>
          <w:rFonts w:asciiTheme="minorHAnsi" w:hAnsiTheme="minorHAnsi" w:cs="Calibri"/>
          <w:color w:val="000000"/>
          <w:sz w:val="24"/>
          <w:szCs w:val="24"/>
        </w:rPr>
        <w:t>0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2A7A63">
        <w:rPr>
          <w:rFonts w:asciiTheme="minorHAnsi" w:hAnsiTheme="minorHAnsi" w:cs="Calibri"/>
          <w:color w:val="000000"/>
          <w:sz w:val="24"/>
          <w:szCs w:val="24"/>
        </w:rPr>
        <w:t>4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 xml:space="preserve">junho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BD3E4F" w:rsidRDefault="00D23DBB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</w:t>
      </w:r>
      <w:r w:rsidRPr="00D23DBB">
        <w:rPr>
          <w:rFonts w:asciiTheme="minorHAnsi" w:hAnsiTheme="minorHAnsi" w:cs="Calibri"/>
          <w:color w:val="000000"/>
          <w:sz w:val="24"/>
          <w:szCs w:val="24"/>
        </w:rPr>
        <w:t>Lei Federal nº 4.320, de 17 de março de 1964,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que, ao mesmo tempo em que faculta ao Poder Executivo a abertura de créditos adicionais extraordinários por meio de decreto e sem autorização legislativa prévia,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não exclui a necessidade de apreciação desta medida pelo Poder Legislativo. </w:t>
      </w:r>
    </w:p>
    <w:p w:rsidR="00696688" w:rsidRDefault="00BD3E4F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E587A">
        <w:rPr>
          <w:rFonts w:asciiTheme="minorHAnsi" w:hAnsiTheme="minorHAnsi" w:cs="Calibri"/>
          <w:color w:val="000000"/>
          <w:sz w:val="24"/>
          <w:szCs w:val="24"/>
        </w:rPr>
        <w:t>O remanejamento entre as dotações se deu em virtude da necessidade imediata de</w:t>
      </w:r>
      <w:r w:rsidR="00696688">
        <w:rPr>
          <w:rFonts w:asciiTheme="minorHAnsi" w:hAnsiTheme="minorHAnsi" w:cs="Calibri"/>
          <w:color w:val="000000"/>
          <w:sz w:val="24"/>
          <w:szCs w:val="24"/>
        </w:rPr>
        <w:t>:</w:t>
      </w:r>
    </w:p>
    <w:p w:rsidR="00696688" w:rsidRDefault="00BD3E4F" w:rsidP="00696688">
      <w:pPr>
        <w:pStyle w:val="PargrafodaLista"/>
        <w:numPr>
          <w:ilvl w:val="0"/>
          <w:numId w:val="9"/>
        </w:numPr>
        <w:spacing w:before="120" w:after="120"/>
        <w:ind w:left="1134" w:hanging="283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696688">
        <w:rPr>
          <w:rFonts w:asciiTheme="minorHAnsi" w:hAnsiTheme="minorHAnsi" w:cs="Calibri"/>
          <w:color w:val="000000"/>
          <w:sz w:val="24"/>
          <w:szCs w:val="24"/>
        </w:rPr>
        <w:t>reforço d</w:t>
      </w:r>
      <w:r w:rsidR="00696688">
        <w:rPr>
          <w:rFonts w:asciiTheme="minorHAnsi" w:hAnsiTheme="minorHAnsi" w:cs="Calibri"/>
          <w:color w:val="000000"/>
          <w:sz w:val="24"/>
          <w:szCs w:val="24"/>
        </w:rPr>
        <w:t>e</w:t>
      </w:r>
      <w:r w:rsidRPr="00696688">
        <w:rPr>
          <w:rFonts w:asciiTheme="minorHAnsi" w:hAnsiTheme="minorHAnsi" w:cs="Calibri"/>
          <w:color w:val="000000"/>
          <w:sz w:val="24"/>
          <w:szCs w:val="24"/>
        </w:rPr>
        <w:t xml:space="preserve"> dotação </w:t>
      </w:r>
      <w:r w:rsidR="00487435" w:rsidRPr="00696688">
        <w:rPr>
          <w:rFonts w:asciiTheme="minorHAnsi" w:hAnsiTheme="minorHAnsi" w:cs="Calibri"/>
          <w:color w:val="000000"/>
          <w:sz w:val="24"/>
          <w:szCs w:val="24"/>
        </w:rPr>
        <w:t xml:space="preserve">orçamentária </w:t>
      </w:r>
      <w:r w:rsidRPr="00696688">
        <w:rPr>
          <w:rFonts w:asciiTheme="minorHAnsi" w:hAnsiTheme="minorHAnsi" w:cs="Calibri"/>
          <w:color w:val="000000"/>
          <w:sz w:val="24"/>
          <w:szCs w:val="24"/>
        </w:rPr>
        <w:t xml:space="preserve">destinada </w:t>
      </w:r>
      <w:r w:rsidR="00487435" w:rsidRPr="00696688">
        <w:rPr>
          <w:rFonts w:asciiTheme="minorHAnsi" w:hAnsiTheme="minorHAnsi" w:cs="Calibri"/>
          <w:color w:val="000000"/>
          <w:sz w:val="24"/>
          <w:szCs w:val="24"/>
        </w:rPr>
        <w:t>a custear gastos com o enfrentamento da COVID-19</w:t>
      </w:r>
      <w:r w:rsidR="00696688">
        <w:rPr>
          <w:rFonts w:asciiTheme="minorHAnsi" w:hAnsiTheme="minorHAnsi" w:cs="Calibri"/>
          <w:color w:val="000000"/>
          <w:sz w:val="24"/>
          <w:szCs w:val="24"/>
        </w:rPr>
        <w:t>;</w:t>
      </w:r>
    </w:p>
    <w:p w:rsidR="00487435" w:rsidRDefault="00487435" w:rsidP="00696688">
      <w:pPr>
        <w:pStyle w:val="PargrafodaLista"/>
        <w:numPr>
          <w:ilvl w:val="0"/>
          <w:numId w:val="9"/>
        </w:numPr>
        <w:spacing w:before="120" w:after="120"/>
        <w:ind w:left="1134" w:hanging="283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696688">
        <w:rPr>
          <w:rFonts w:asciiTheme="minorHAnsi" w:hAnsiTheme="minorHAnsi" w:cs="Calibri"/>
          <w:color w:val="000000"/>
          <w:sz w:val="24"/>
          <w:szCs w:val="24"/>
        </w:rPr>
        <w:t>reforço d</w:t>
      </w:r>
      <w:r w:rsidR="00696688">
        <w:rPr>
          <w:rFonts w:asciiTheme="minorHAnsi" w:hAnsiTheme="minorHAnsi" w:cs="Calibri"/>
          <w:color w:val="000000"/>
          <w:sz w:val="24"/>
          <w:szCs w:val="24"/>
        </w:rPr>
        <w:t>e</w:t>
      </w:r>
      <w:r w:rsidRPr="00696688">
        <w:rPr>
          <w:rFonts w:asciiTheme="minorHAnsi" w:hAnsiTheme="minorHAnsi" w:cs="Calibri"/>
          <w:color w:val="000000"/>
          <w:sz w:val="24"/>
          <w:szCs w:val="24"/>
        </w:rPr>
        <w:t xml:space="preserve"> dotação orçamentária </w:t>
      </w:r>
      <w:r w:rsidR="00696688" w:rsidRPr="00696688">
        <w:rPr>
          <w:rFonts w:asciiTheme="minorHAnsi" w:hAnsiTheme="minorHAnsi" w:cs="Calibri"/>
          <w:color w:val="000000"/>
          <w:sz w:val="24"/>
          <w:szCs w:val="24"/>
        </w:rPr>
        <w:t xml:space="preserve">destinada a custear os gastos decorrentes da habilitação, junto à Santa Casa de Araraquara, de 10 (dez) leitos de Unidade de Tratamento Intensivo (UTI) especificamente destinados a </w:t>
      </w:r>
      <w:r w:rsidR="00696688">
        <w:rPr>
          <w:rFonts w:asciiTheme="minorHAnsi" w:hAnsiTheme="minorHAnsi" w:cs="Calibri"/>
          <w:color w:val="000000"/>
          <w:sz w:val="24"/>
          <w:szCs w:val="24"/>
        </w:rPr>
        <w:t xml:space="preserve">pessoas </w:t>
      </w:r>
      <w:r w:rsidR="00696688" w:rsidRPr="00696688">
        <w:rPr>
          <w:rFonts w:asciiTheme="minorHAnsi" w:hAnsiTheme="minorHAnsi" w:cs="Calibri"/>
          <w:color w:val="000000"/>
          <w:sz w:val="24"/>
          <w:szCs w:val="24"/>
        </w:rPr>
        <w:t>contaminados com a COVID-19</w:t>
      </w:r>
      <w:r w:rsidR="00696688">
        <w:rPr>
          <w:rFonts w:asciiTheme="minorHAnsi" w:hAnsiTheme="minorHAnsi" w:cs="Calibri"/>
          <w:color w:val="000000"/>
          <w:sz w:val="24"/>
          <w:szCs w:val="24"/>
        </w:rPr>
        <w:t>;</w:t>
      </w:r>
    </w:p>
    <w:p w:rsidR="00696688" w:rsidRPr="00696688" w:rsidRDefault="00696688" w:rsidP="00696688">
      <w:pPr>
        <w:pStyle w:val="PargrafodaLista"/>
        <w:numPr>
          <w:ilvl w:val="0"/>
          <w:numId w:val="9"/>
        </w:numPr>
        <w:spacing w:before="120" w:after="120"/>
        <w:ind w:left="1134" w:hanging="283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696688">
        <w:rPr>
          <w:rFonts w:asciiTheme="minorHAnsi" w:hAnsiTheme="minorHAnsi" w:cs="Calibri"/>
          <w:color w:val="000000"/>
          <w:sz w:val="24"/>
          <w:szCs w:val="24"/>
        </w:rPr>
        <w:t>reforço de dotação orçamentária destinada a custear gastos inerentes ao aumento de oferta de serviços para o tratamento de pessoas contaminadas com a COVID-19.</w:t>
      </w:r>
    </w:p>
    <w:p w:rsidR="00BE67BE" w:rsidRPr="003C0327" w:rsidRDefault="00D23DBB" w:rsidP="00503D9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E587A">
        <w:rPr>
          <w:rFonts w:asciiTheme="minorHAnsi" w:hAnsiTheme="minorHAnsi" w:cs="Calibri"/>
          <w:color w:val="000000"/>
          <w:sz w:val="24"/>
          <w:szCs w:val="24"/>
        </w:rPr>
        <w:t xml:space="preserve">No ponto, </w:t>
      </w:r>
      <w:r w:rsidR="00BD3E4F" w:rsidRPr="00DE587A">
        <w:rPr>
          <w:rFonts w:asciiTheme="minorHAnsi" w:hAnsiTheme="minorHAnsi" w:cs="Calibri"/>
          <w:color w:val="000000"/>
          <w:sz w:val="24"/>
          <w:szCs w:val="24"/>
        </w:rPr>
        <w:t xml:space="preserve">na medida em que </w:t>
      </w:r>
      <w:r w:rsidR="00503D9B" w:rsidRPr="00DE587A">
        <w:rPr>
          <w:rFonts w:asciiTheme="minorHAnsi" w:hAnsiTheme="minorHAnsi" w:cs="Calibri"/>
          <w:color w:val="000000"/>
          <w:sz w:val="24"/>
          <w:szCs w:val="24"/>
        </w:rPr>
        <w:t>(i) a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 w:rsidR="00503D9B" w:rsidRPr="00DE587A">
        <w:rPr>
          <w:rFonts w:asciiTheme="minorHAnsi" w:hAnsiTheme="minorHAnsi" w:cs="Calibri"/>
          <w:color w:val="000000"/>
          <w:sz w:val="24"/>
          <w:szCs w:val="24"/>
        </w:rPr>
        <w:t>l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 de Saúde</w:t>
      </w:r>
      <w:r w:rsidR="00A27D7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>necessitava</w:t>
      </w:r>
      <w:r w:rsidR="000D2AC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empregar </w:t>
      </w:r>
      <w:r w:rsidR="00BD3E4F" w:rsidRPr="00DE587A">
        <w:rPr>
          <w:rFonts w:asciiTheme="minorHAnsi" w:hAnsiTheme="minorHAnsi" w:cs="Calibri"/>
          <w:color w:val="000000"/>
          <w:sz w:val="24"/>
          <w:szCs w:val="24"/>
        </w:rPr>
        <w:t xml:space="preserve">os 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recursos </w:t>
      </w:r>
      <w:r w:rsidR="00BD3E4F" w:rsidRPr="00DE587A">
        <w:rPr>
          <w:rFonts w:asciiTheme="minorHAnsi" w:hAnsiTheme="minorHAnsi" w:cs="Calibri"/>
          <w:color w:val="000000"/>
          <w:sz w:val="24"/>
          <w:szCs w:val="24"/>
        </w:rPr>
        <w:t>previstos em supracitado decreto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>, (ii) não sendo possível aguardar</w:t>
      </w:r>
      <w:r w:rsidR="00BD3E4F" w:rsidRPr="00DE587A">
        <w:rPr>
          <w:rFonts w:asciiTheme="minorHAnsi" w:hAnsiTheme="minorHAnsi" w:cs="Calibri"/>
          <w:color w:val="000000"/>
          <w:sz w:val="24"/>
          <w:szCs w:val="24"/>
        </w:rPr>
        <w:t>, naquela ocasião,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 a realização da próxima sessão ordinária desta Egrégia Casa de Leis, a fim de submeter propositura legislativa para a autorização de abertura do correspondente crédito adicional suplementar, (iii) optou-se pela abertura do crédito adicional extraordinário cuja ratificação ora se solicita.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BE67BE" w:rsidRDefault="00075A5C" w:rsidP="00BE67B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>O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t xml:space="preserve">utrossim, que não obstante as circunstâncias fáticas relatadas no parágrafo anterior suportem a abertura do crédito adicional extraordinário em questão, há plena conformidade das circunstâncias jurídicas para tanto, haja vista o reconhecimento do estado de calamidade pública: (i) pelo Congresso Nacional,  por meio do Decreto Legislativo nº 6, de 20 de março de 2020; (ii) pelo Governo do Estado de São Paulo, por meio do Decreto nº 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lastRenderedPageBreak/>
        <w:t>64.879, de 20 de março de 2020; (iii) por nosso Município, por meio do Decreto nº</w:t>
      </w:r>
      <w:r w:rsidR="00A27D79">
        <w:rPr>
          <w:rFonts w:asciiTheme="minorHAnsi" w:hAnsiTheme="minorHAnsi" w:cs="Calibri"/>
          <w:color w:val="000000"/>
          <w:sz w:val="24"/>
          <w:szCs w:val="24"/>
        </w:rPr>
        <w:t xml:space="preserve"> 12.236, de 23 de março de 2020; (iv) pela Assembleia Legislativa do Estado de São Paulo, por meio do Decreto Legislativo nº 2.495, 31 de março de 2020.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Decreto </w:t>
      </w:r>
      <w:r w:rsidR="00281E34" w:rsidRPr="00281E34">
        <w:rPr>
          <w:rFonts w:ascii="Calibri" w:hAnsi="Calibri" w:cs="Calibri"/>
          <w:sz w:val="22"/>
          <w:szCs w:val="22"/>
        </w:rPr>
        <w:t>nº 12.2</w:t>
      </w:r>
      <w:r w:rsidR="00B76C03">
        <w:rPr>
          <w:rFonts w:ascii="Calibri" w:hAnsi="Calibri" w:cs="Calibri"/>
          <w:sz w:val="22"/>
          <w:szCs w:val="22"/>
        </w:rPr>
        <w:t>9</w:t>
      </w:r>
      <w:r w:rsidR="003E5A5A">
        <w:rPr>
          <w:rFonts w:ascii="Calibri" w:hAnsi="Calibri" w:cs="Calibri"/>
          <w:sz w:val="22"/>
          <w:szCs w:val="22"/>
        </w:rPr>
        <w:t>0</w:t>
      </w:r>
      <w:r w:rsidR="00281E34" w:rsidRPr="00281E34">
        <w:rPr>
          <w:rFonts w:ascii="Calibri" w:hAnsi="Calibri" w:cs="Calibri"/>
          <w:sz w:val="22"/>
          <w:szCs w:val="22"/>
        </w:rPr>
        <w:t xml:space="preserve">, de </w:t>
      </w:r>
      <w:r w:rsidR="002A7A63">
        <w:rPr>
          <w:rFonts w:ascii="Calibri" w:hAnsi="Calibri" w:cs="Calibri"/>
          <w:sz w:val="22"/>
          <w:szCs w:val="22"/>
        </w:rPr>
        <w:t>4</w:t>
      </w:r>
      <w:r w:rsidR="00B76C03">
        <w:rPr>
          <w:rFonts w:ascii="Calibri" w:hAnsi="Calibri" w:cs="Calibri"/>
          <w:sz w:val="22"/>
          <w:szCs w:val="22"/>
        </w:rPr>
        <w:t xml:space="preserve"> </w:t>
      </w:r>
      <w:r w:rsidR="00281E34" w:rsidRPr="00281E34">
        <w:rPr>
          <w:rFonts w:ascii="Calibri" w:hAnsi="Calibri" w:cs="Calibri"/>
          <w:sz w:val="22"/>
          <w:szCs w:val="22"/>
        </w:rPr>
        <w:t xml:space="preserve">de </w:t>
      </w:r>
      <w:r w:rsidR="00B76C03">
        <w:rPr>
          <w:rFonts w:ascii="Calibri" w:hAnsi="Calibri" w:cs="Calibri"/>
          <w:sz w:val="22"/>
          <w:szCs w:val="22"/>
        </w:rPr>
        <w:t xml:space="preserve">junho </w:t>
      </w:r>
      <w:r w:rsidR="00281E34" w:rsidRPr="00281E34">
        <w:rPr>
          <w:rFonts w:ascii="Calibri" w:hAnsi="Calibri" w:cs="Calibri"/>
          <w:sz w:val="22"/>
          <w:szCs w:val="22"/>
        </w:rPr>
        <w:t>de 2020</w:t>
      </w:r>
      <w:r w:rsidRPr="00107AE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no </w:t>
      </w:r>
      <w:r w:rsidR="00B76C03" w:rsidRPr="00B76C03">
        <w:rPr>
          <w:rFonts w:ascii="Calibri" w:hAnsi="Calibri"/>
          <w:sz w:val="24"/>
          <w:szCs w:val="24"/>
        </w:rPr>
        <w:t>Decreto nº 12.29</w:t>
      </w:r>
      <w:r w:rsidR="003E5A5A">
        <w:rPr>
          <w:rFonts w:ascii="Calibri" w:hAnsi="Calibri"/>
          <w:sz w:val="24"/>
          <w:szCs w:val="24"/>
        </w:rPr>
        <w:t>0</w:t>
      </w:r>
      <w:r w:rsidR="00B76C03" w:rsidRPr="00B76C03">
        <w:rPr>
          <w:rFonts w:ascii="Calibri" w:hAnsi="Calibri"/>
          <w:sz w:val="24"/>
          <w:szCs w:val="24"/>
        </w:rPr>
        <w:t xml:space="preserve">, de </w:t>
      </w:r>
      <w:r w:rsidR="002A7A63">
        <w:rPr>
          <w:rFonts w:ascii="Calibri" w:hAnsi="Calibri"/>
          <w:sz w:val="24"/>
          <w:szCs w:val="24"/>
        </w:rPr>
        <w:t>4</w:t>
      </w:r>
      <w:r w:rsidR="00B76C03" w:rsidRPr="00B76C03">
        <w:rPr>
          <w:rFonts w:ascii="Calibri" w:hAnsi="Calibri"/>
          <w:sz w:val="24"/>
          <w:szCs w:val="24"/>
        </w:rPr>
        <w:t xml:space="preserve"> de junho de 2020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B76C03" w:rsidRPr="00B76C03">
        <w:rPr>
          <w:rFonts w:ascii="Calibri" w:hAnsi="Calibri"/>
          <w:sz w:val="24"/>
          <w:szCs w:val="24"/>
        </w:rPr>
        <w:t>até o limite de R$ 6.505.851,82 (</w:t>
      </w:r>
      <w:r w:rsidR="00B76C03">
        <w:rPr>
          <w:rFonts w:ascii="Calibri" w:hAnsi="Calibri"/>
          <w:sz w:val="24"/>
          <w:szCs w:val="24"/>
        </w:rPr>
        <w:t>s</w:t>
      </w:r>
      <w:r w:rsidR="00B76C03" w:rsidRPr="00B76C03">
        <w:rPr>
          <w:rFonts w:ascii="Calibri" w:hAnsi="Calibri"/>
          <w:sz w:val="24"/>
          <w:szCs w:val="24"/>
        </w:rPr>
        <w:t xml:space="preserve">eis milhões, quinhentos e cinco mil, oitocentos e cinquenta e um reais e oitenta e dois centavos), para suplementar as dotações extraordinárias para atender despesas com a </w:t>
      </w:r>
      <w:bookmarkStart w:id="1" w:name="_Hlk42522898"/>
      <w:r w:rsidR="00B76C03" w:rsidRPr="00B76C03">
        <w:rPr>
          <w:rFonts w:ascii="Calibri" w:hAnsi="Calibri"/>
          <w:sz w:val="24"/>
          <w:szCs w:val="24"/>
        </w:rPr>
        <w:t xml:space="preserve">gestão de serviços de saúde </w:t>
      </w:r>
      <w:r w:rsidR="003E5A5A">
        <w:rPr>
          <w:rFonts w:ascii="Calibri" w:hAnsi="Calibri"/>
          <w:sz w:val="24"/>
          <w:szCs w:val="24"/>
        </w:rPr>
        <w:t>inerentes à prevenção e ao combate da pandemia da COVID-19</w:t>
      </w:r>
      <w:bookmarkEnd w:id="1"/>
      <w:r w:rsidR="00B76C03" w:rsidRPr="00B76C03">
        <w:rPr>
          <w:rFonts w:ascii="Calibri" w:hAnsi="Calibri"/>
          <w:sz w:val="24"/>
          <w:szCs w:val="24"/>
        </w:rPr>
        <w:t>, conforme demonstrativo abaixo: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19"/>
        <w:gridCol w:w="1984"/>
      </w:tblGrid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5.905.161,82</w:t>
            </w:r>
            <w:r w:rsidRPr="00B76C03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5.905.161,82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5 – TRANSFERÊNCIA E CONVÊNIOS FEDERAIS - VINCULADOS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600.690,00</w:t>
            </w:r>
            <w:r w:rsidRPr="00B76C03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2 – TRANSFERÊNCIA E CONVÊNIOS ESTADUAIS - VINCULADOS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31.190.11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   690,00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350.000,00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3 – Recursos Próprios de Fundos Especiais de Despesa</w:t>
            </w:r>
          </w:p>
        </w:tc>
      </w:tr>
    </w:tbl>
    <w:p w:rsidR="00BD3E4F" w:rsidRPr="00A11F96" w:rsidRDefault="0054701A" w:rsidP="00BD3E4F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A11F96">
        <w:rPr>
          <w:rFonts w:asciiTheme="minorHAnsi" w:hAnsiTheme="minorHAnsi" w:cs="Calibri"/>
          <w:bCs/>
          <w:sz w:val="24"/>
          <w:szCs w:val="24"/>
        </w:rPr>
        <w:lastRenderedPageBreak/>
        <w:t xml:space="preserve">Art. 2º </w:t>
      </w:r>
      <w:r w:rsidR="00107AED" w:rsidRPr="00A11F96">
        <w:rPr>
          <w:rFonts w:asciiTheme="minorHAnsi" w:hAnsiTheme="minorHAnsi" w:cs="Calibri"/>
          <w:bCs/>
          <w:sz w:val="24"/>
          <w:szCs w:val="24"/>
        </w:rPr>
        <w:t>A abertura do</w:t>
      </w:r>
      <w:r w:rsidRPr="00A11F96">
        <w:rPr>
          <w:rFonts w:asciiTheme="minorHAnsi" w:hAnsiTheme="minorHAnsi" w:cs="Calibri"/>
          <w:bCs/>
          <w:sz w:val="24"/>
          <w:szCs w:val="24"/>
        </w:rPr>
        <w:t xml:space="preserve"> crédito </w:t>
      </w:r>
      <w:r w:rsidR="00107AED" w:rsidRPr="00A11F96">
        <w:rPr>
          <w:rFonts w:asciiTheme="minorHAnsi" w:hAnsiTheme="minorHAnsi" w:cs="Calibri"/>
          <w:bCs/>
          <w:sz w:val="24"/>
          <w:szCs w:val="24"/>
        </w:rPr>
        <w:t>adicional extraordinário previsto</w:t>
      </w:r>
      <w:r w:rsidRPr="00A11F96">
        <w:rPr>
          <w:rFonts w:asciiTheme="minorHAnsi" w:hAnsiTheme="minorHAnsi" w:cs="Calibri"/>
          <w:bCs/>
          <w:sz w:val="24"/>
          <w:szCs w:val="24"/>
        </w:rPr>
        <w:t xml:space="preserve"> art. 1º desta lei </w:t>
      </w:r>
      <w:r w:rsidR="009B593B" w:rsidRPr="00A11F96">
        <w:rPr>
          <w:rFonts w:asciiTheme="minorHAnsi" w:hAnsiTheme="minorHAnsi"/>
          <w:sz w:val="24"/>
          <w:szCs w:val="24"/>
        </w:rPr>
        <w:t xml:space="preserve">será coberta </w:t>
      </w:r>
      <w:r w:rsidR="00BD3E4F" w:rsidRPr="00A11F96">
        <w:rPr>
          <w:rFonts w:asciiTheme="minorHAnsi" w:hAnsiTheme="minorHAnsi" w:cs="Calibri"/>
          <w:sz w:val="24"/>
          <w:szCs w:val="24"/>
        </w:rPr>
        <w:t>por meio de:</w:t>
      </w:r>
    </w:p>
    <w:p w:rsidR="00A11F96" w:rsidRDefault="00B76C03" w:rsidP="00A11F96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Theme="minorHAnsi" w:hAnsiTheme="minorHAnsi"/>
          <w:sz w:val="24"/>
          <w:szCs w:val="24"/>
        </w:rPr>
      </w:pPr>
      <w:r w:rsidRPr="00B76C03">
        <w:rPr>
          <w:rFonts w:asciiTheme="minorHAnsi" w:hAnsiTheme="minorHAnsi"/>
          <w:sz w:val="24"/>
          <w:szCs w:val="24"/>
        </w:rPr>
        <w:t>I – recursos provenientes de anulações parciais ou totais de dotações orçamentárias vigentes, no valor de R$ 1.032.943,08 (um milhão, trinta e dois mil, novecentos e quarenta e três reais e oito centavos), conforme abaixo especificado: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119"/>
        <w:gridCol w:w="1984"/>
      </w:tblGrid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1</w:t>
            </w:r>
            <w:r w:rsidRPr="00B76C03">
              <w:rPr>
                <w:rFonts w:ascii="Calibri" w:hAnsi="Calibri" w:cs="Calibri"/>
                <w:sz w:val="24"/>
                <w:szCs w:val="24"/>
              </w:rPr>
              <w:t>.032.943,08</w:t>
            </w: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350.690,00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3 – Recursos Próprios de Fundos Especiais de Despesa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682.253,08</w:t>
            </w:r>
          </w:p>
        </w:tc>
      </w:tr>
      <w:tr w:rsidR="00B76C03" w:rsidRPr="00B76C03" w:rsidTr="00B76C03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6C03" w:rsidRPr="00B76C03" w:rsidRDefault="00B76C03" w:rsidP="00394C32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3" w:rsidRPr="00B76C03" w:rsidRDefault="00B76C03" w:rsidP="00394C32">
            <w:pPr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76C03">
              <w:rPr>
                <w:rFonts w:ascii="Calibri" w:hAnsi="Calibri" w:cs="Calibri"/>
                <w:color w:val="000000"/>
                <w:sz w:val="24"/>
                <w:szCs w:val="24"/>
              </w:rPr>
              <w:t>5 – TRANSFERÊNCIA E CONVÊNIOS FEDERAIS - VINCULADOS</w:t>
            </w:r>
          </w:p>
        </w:tc>
      </w:tr>
    </w:tbl>
    <w:p w:rsidR="00B76C03" w:rsidRPr="00B76C03" w:rsidRDefault="00B76C03" w:rsidP="00B76C03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B76C03">
        <w:rPr>
          <w:rFonts w:ascii="Calibri" w:eastAsia="Calibri" w:hAnsi="Calibri"/>
          <w:spacing w:val="-2"/>
          <w:sz w:val="24"/>
          <w:szCs w:val="24"/>
          <w:lang w:eastAsia="en-US"/>
        </w:rPr>
        <w:t>II – recursos provenientes de excesso de arrecadação, conforme disposto no inciso II do § 1º c.c. § 3º, todos do art. 43 da Lei Federal nº 4.320, de 1964, decorrentes de:</w:t>
      </w:r>
    </w:p>
    <w:p w:rsidR="00B76C03" w:rsidRPr="00B76C03" w:rsidRDefault="00B76C03" w:rsidP="00B76C03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B76C03">
        <w:rPr>
          <w:rFonts w:ascii="Calibri" w:eastAsia="Calibri" w:hAnsi="Calibri"/>
          <w:spacing w:val="-2"/>
          <w:sz w:val="24"/>
          <w:szCs w:val="24"/>
          <w:lang w:eastAsia="en-US"/>
        </w:rPr>
        <w:t>a) repasse de recursos financeiros da Secretaria da Saúde do Estado de São Paulo, conforme Demanda processada sob o nº 2020SES3214, no valor de R$ 100.000,00 (cem mil reais);</w:t>
      </w:r>
    </w:p>
    <w:p w:rsidR="00B76C03" w:rsidRPr="00B76C03" w:rsidRDefault="00B76C03" w:rsidP="00B76C03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B76C03">
        <w:rPr>
          <w:rFonts w:ascii="Calibri" w:eastAsia="Calibri" w:hAnsi="Calibri"/>
          <w:spacing w:val="-2"/>
          <w:sz w:val="24"/>
          <w:szCs w:val="24"/>
          <w:lang w:eastAsia="en-US"/>
        </w:rPr>
        <w:t>b) repasse de recursos financeiros da Secretaria da Saúde do Estado de São Paulo, conforme Demanda processada sob o nº 2020SES3215, no valor de R$ 150.000,00 (cento e cinquenta mil reais);</w:t>
      </w:r>
    </w:p>
    <w:p w:rsidR="00B76C03" w:rsidRPr="00B76C03" w:rsidRDefault="00B76C03" w:rsidP="00B76C03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B76C03">
        <w:rPr>
          <w:rFonts w:ascii="Calibri" w:eastAsia="Calibri" w:hAnsi="Calibri"/>
          <w:spacing w:val="-2"/>
          <w:sz w:val="24"/>
          <w:szCs w:val="24"/>
          <w:lang w:eastAsia="en-US"/>
        </w:rPr>
        <w:t>c) repasse de recursos financeiros do Ministério da Saúde/Fundo Nacional de Saúde, conforme descrito na Portaria nº 1.424, de 27 de maio de 2020, do Gabinete do Ministro da Saúde, no valor de R$ 1.440.000,00 (um milhão, quatrocentos e quarenta mil reais); e</w:t>
      </w:r>
    </w:p>
    <w:p w:rsidR="00B76C03" w:rsidRPr="00B76C03" w:rsidRDefault="00B76C03" w:rsidP="00B76C03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B76C03">
        <w:rPr>
          <w:rFonts w:ascii="Calibri" w:eastAsia="Calibri" w:hAnsi="Calibri"/>
          <w:spacing w:val="-2"/>
          <w:sz w:val="24"/>
          <w:szCs w:val="24"/>
          <w:lang w:eastAsia="en-US"/>
        </w:rPr>
        <w:t>d) repasse de recursos financeiros do Ministério da Saúde/Fundo Nacional de Saúde, conforme descrito na Portaria nº 1.448, de 29 de maio de 2020, do Gabinete do Ministro da Saúde, no valor de R$ 3.782.908,74 (três milhões, setecentos e oitenta e dois mil, novecentos e oito reais e setenta e quatro centavos).</w:t>
      </w:r>
    </w:p>
    <w:p w:rsidR="0054701A" w:rsidRPr="001B2618" w:rsidRDefault="0054701A" w:rsidP="00BD3E4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 xml:space="preserve">na Lei nº 9.138, de 29 de novembro de 2017 (Plano Plurianual – PPA), na Lei nº 9.645, de 16 de julho de 2019 </w:t>
      </w:r>
      <w:r w:rsidRPr="001B2618">
        <w:rPr>
          <w:rFonts w:ascii="Calibri" w:hAnsi="Calibri" w:cs="Calibri"/>
          <w:bCs/>
          <w:sz w:val="24"/>
          <w:szCs w:val="24"/>
        </w:rPr>
        <w:lastRenderedPageBreak/>
        <w:t>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94C32">
        <w:rPr>
          <w:rFonts w:ascii="Calibri" w:hAnsi="Calibri"/>
          <w:sz w:val="24"/>
          <w:szCs w:val="24"/>
        </w:rPr>
        <w:t>10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529A1">
        <w:rPr>
          <w:rFonts w:ascii="Calibri" w:hAnsi="Calibri"/>
          <w:sz w:val="24"/>
          <w:szCs w:val="24"/>
        </w:rPr>
        <w:t>junh</w:t>
      </w:r>
      <w:r w:rsidR="00913C53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80" w:rsidRDefault="00910080" w:rsidP="008166A0">
      <w:r>
        <w:separator/>
      </w:r>
    </w:p>
  </w:endnote>
  <w:endnote w:type="continuationSeparator" w:id="0">
    <w:p w:rsidR="00910080" w:rsidRDefault="0091008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4B8" w:rsidRPr="00E42A39" w:rsidRDefault="00B314B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F6B64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6F6B64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B314B8" w:rsidRDefault="00B314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80" w:rsidRDefault="00910080" w:rsidP="008166A0">
      <w:r>
        <w:separator/>
      </w:r>
    </w:p>
  </w:footnote>
  <w:footnote w:type="continuationSeparator" w:id="0">
    <w:p w:rsidR="00910080" w:rsidRDefault="0091008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4B8" w:rsidRDefault="00B314B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14B8" w:rsidRDefault="00B314B8" w:rsidP="00857790">
    <w:pPr>
      <w:pStyle w:val="Legenda"/>
    </w:pPr>
  </w:p>
  <w:p w:rsidR="00B314B8" w:rsidRDefault="00B314B8" w:rsidP="00857790">
    <w:pPr>
      <w:pStyle w:val="Legenda"/>
    </w:pPr>
    <w:r>
      <w:t xml:space="preserve"> </w:t>
    </w:r>
  </w:p>
  <w:p w:rsidR="00B314B8" w:rsidRDefault="00B314B8" w:rsidP="00857790">
    <w:pPr>
      <w:pStyle w:val="Legenda"/>
    </w:pPr>
  </w:p>
  <w:p w:rsidR="00B314B8" w:rsidRPr="00BE4DA8" w:rsidRDefault="00B314B8" w:rsidP="00857790">
    <w:pPr>
      <w:pStyle w:val="Legenda"/>
      <w:rPr>
        <w:sz w:val="12"/>
        <w:szCs w:val="24"/>
      </w:rPr>
    </w:pPr>
  </w:p>
  <w:p w:rsidR="00B314B8" w:rsidRDefault="00B314B8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B314B8" w:rsidRPr="00DE587A" w:rsidRDefault="00B314B8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67324"/>
    <w:rsid w:val="00075A5C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2ACE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46614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4C31"/>
    <w:rsid w:val="0038523B"/>
    <w:rsid w:val="003859C3"/>
    <w:rsid w:val="00390779"/>
    <w:rsid w:val="00394C32"/>
    <w:rsid w:val="00397ADB"/>
    <w:rsid w:val="003A08B9"/>
    <w:rsid w:val="003A5787"/>
    <w:rsid w:val="003A57B0"/>
    <w:rsid w:val="003B24FA"/>
    <w:rsid w:val="003B2C2D"/>
    <w:rsid w:val="003B4B91"/>
    <w:rsid w:val="003C0327"/>
    <w:rsid w:val="003C1EDB"/>
    <w:rsid w:val="003E376C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3A9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6B64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51FA"/>
    <w:rsid w:val="008C644A"/>
    <w:rsid w:val="008D222F"/>
    <w:rsid w:val="008E4DFD"/>
    <w:rsid w:val="00904CAD"/>
    <w:rsid w:val="00910080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4B8"/>
    <w:rsid w:val="00B31ADC"/>
    <w:rsid w:val="00B3230C"/>
    <w:rsid w:val="00B32B74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3E4F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1CB7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29A1"/>
    <w:rsid w:val="00F545EE"/>
    <w:rsid w:val="00F55D82"/>
    <w:rsid w:val="00F6680A"/>
    <w:rsid w:val="00F76EC3"/>
    <w:rsid w:val="00F845EF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CBC102A-EC00-48DA-B90D-5ECBEC68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2D50A-788D-4DB1-B53D-6BBCBE4E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2020-06-09T18:06:00Z</cp:lastPrinted>
  <dcterms:created xsi:type="dcterms:W3CDTF">2020-06-10T20:29:00Z</dcterms:created>
  <dcterms:modified xsi:type="dcterms:W3CDTF">2020-06-10T20:29:00Z</dcterms:modified>
</cp:coreProperties>
</file>