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285CF" w14:textId="4752B075" w:rsidR="004A52D1" w:rsidRDefault="00FD60D9" w:rsidP="00637649">
      <w:pPr>
        <w:spacing w:before="120" w:after="120"/>
        <w:ind w:left="5664" w:hanging="5664"/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4285FE" wp14:editId="1BD7F806">
                <wp:simplePos x="0" y="0"/>
                <wp:positionH relativeFrom="column">
                  <wp:posOffset>-48895</wp:posOffset>
                </wp:positionH>
                <wp:positionV relativeFrom="paragraph">
                  <wp:posOffset>-2540</wp:posOffset>
                </wp:positionV>
                <wp:extent cx="1797050" cy="318135"/>
                <wp:effectExtent l="0" t="0" r="12700" b="2476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3181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27AC5" id="Retângulo 1" o:spid="_x0000_s1026" style="position:absolute;margin-left:-3.85pt;margin-top:-.2pt;width:141.5pt;height:25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" fillcolor="#f2f2f2"/>
            </w:pict>
          </mc:Fallback>
        </mc:AlternateContent>
      </w:r>
      <w:r w:rsidR="00B45D00">
        <w:rPr>
          <w:rFonts w:ascii="Calibri" w:eastAsia="Arial Unicode MS" w:hAnsi="Calibri" w:cs="Calibri"/>
          <w:b/>
          <w:sz w:val="24"/>
          <w:szCs w:val="24"/>
        </w:rPr>
        <w:t>OFÍCIO/SJC Nº 011</w:t>
      </w:r>
      <w:r w:rsidR="001A5B61">
        <w:rPr>
          <w:rFonts w:ascii="Calibri" w:eastAsia="Arial Unicode MS" w:hAnsi="Calibri" w:cs="Calibri"/>
          <w:b/>
          <w:sz w:val="24"/>
          <w:szCs w:val="24"/>
        </w:rPr>
        <w:t>0</w:t>
      </w:r>
      <w:r w:rsidR="004A52D1">
        <w:rPr>
          <w:rFonts w:ascii="Calibri" w:eastAsia="Arial Unicode MS" w:hAnsi="Calibri" w:cs="Calibri"/>
          <w:b/>
          <w:sz w:val="24"/>
          <w:szCs w:val="24"/>
        </w:rPr>
        <w:t>/2020</w:t>
      </w:r>
      <w:r w:rsidR="004A52D1">
        <w:rPr>
          <w:rFonts w:ascii="Calibri" w:eastAsia="Arial Unicode MS" w:hAnsi="Calibri" w:cs="Calibri"/>
          <w:sz w:val="24"/>
          <w:szCs w:val="24"/>
        </w:rPr>
        <w:t xml:space="preserve">                                         </w:t>
      </w:r>
      <w:r w:rsidR="00F16676">
        <w:rPr>
          <w:rFonts w:ascii="Calibri" w:eastAsia="Arial Unicode MS" w:hAnsi="Calibri" w:cs="Calibri"/>
          <w:sz w:val="24"/>
          <w:szCs w:val="24"/>
        </w:rPr>
        <w:t xml:space="preserve">                          </w:t>
      </w:r>
      <w:r w:rsidR="00B63FCF">
        <w:rPr>
          <w:rFonts w:ascii="Calibri" w:eastAsia="Arial Unicode MS" w:hAnsi="Calibri" w:cs="Calibri"/>
          <w:sz w:val="24"/>
          <w:szCs w:val="24"/>
        </w:rPr>
        <w:t xml:space="preserve"> </w:t>
      </w:r>
      <w:r w:rsidR="00B45D00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1A5B61">
        <w:rPr>
          <w:rFonts w:ascii="Calibri" w:eastAsia="Arial Unicode MS" w:hAnsi="Calibri" w:cs="Calibri"/>
          <w:sz w:val="24"/>
          <w:szCs w:val="24"/>
        </w:rPr>
        <w:t xml:space="preserve">   </w:t>
      </w:r>
      <w:r w:rsidR="00F16676">
        <w:rPr>
          <w:rFonts w:ascii="Calibri" w:eastAsia="Arial Unicode MS" w:hAnsi="Calibri" w:cs="Calibri"/>
          <w:sz w:val="24"/>
          <w:szCs w:val="24"/>
        </w:rPr>
        <w:t xml:space="preserve">Em </w:t>
      </w:r>
      <w:r w:rsidR="00B45D00">
        <w:rPr>
          <w:rFonts w:ascii="Calibri" w:eastAsia="Arial Unicode MS" w:hAnsi="Calibri" w:cs="Calibri"/>
          <w:sz w:val="24"/>
          <w:szCs w:val="24"/>
        </w:rPr>
        <w:t>9</w:t>
      </w:r>
      <w:r w:rsidR="00E65A4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45D00">
        <w:rPr>
          <w:rFonts w:ascii="Calibri" w:eastAsia="Arial Unicode MS" w:hAnsi="Calibri" w:cs="Calibri"/>
          <w:sz w:val="24"/>
          <w:szCs w:val="24"/>
        </w:rPr>
        <w:t>abri</w:t>
      </w:r>
      <w:r w:rsidR="001A5B61">
        <w:rPr>
          <w:rFonts w:ascii="Calibri" w:eastAsia="Arial Unicode MS" w:hAnsi="Calibri" w:cs="Calibri"/>
          <w:sz w:val="24"/>
          <w:szCs w:val="24"/>
        </w:rPr>
        <w:t>l</w:t>
      </w:r>
      <w:r w:rsidR="00B63FCF">
        <w:rPr>
          <w:rFonts w:ascii="Calibri" w:eastAsia="Arial Unicode MS" w:hAnsi="Calibri" w:cs="Calibri"/>
          <w:sz w:val="24"/>
          <w:szCs w:val="24"/>
        </w:rPr>
        <w:t xml:space="preserve"> </w:t>
      </w:r>
      <w:r w:rsidR="004A52D1">
        <w:rPr>
          <w:rFonts w:ascii="Calibri" w:eastAsia="Arial Unicode MS" w:hAnsi="Calibri" w:cs="Calibri"/>
          <w:sz w:val="24"/>
          <w:szCs w:val="24"/>
        </w:rPr>
        <w:t>de 2020</w:t>
      </w:r>
    </w:p>
    <w:p w14:paraId="724285D0" w14:textId="77777777"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</w:p>
    <w:p w14:paraId="724285D1" w14:textId="77777777" w:rsidR="00857790" w:rsidRPr="00BE4DA8" w:rsidRDefault="00857790" w:rsidP="00637649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724285D2" w14:textId="77777777"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724285D3" w14:textId="77777777" w:rsidR="00857790" w:rsidRPr="00BE4DA8" w:rsidRDefault="00857790" w:rsidP="00637649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724285D4" w14:textId="77777777" w:rsidR="00857790" w:rsidRPr="00BE4DA8" w:rsidRDefault="00E42A39" w:rsidP="0063764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14:paraId="724285D5" w14:textId="77777777"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724285D6" w14:textId="77777777"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724285D7" w14:textId="77777777" w:rsidR="00520588" w:rsidRDefault="00520588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724285D8" w14:textId="77777777" w:rsidR="00857790" w:rsidRDefault="00857790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14:paraId="724285D9" w14:textId="77777777" w:rsidR="001552D2" w:rsidRPr="000007A4" w:rsidRDefault="001552D2" w:rsidP="00637649">
      <w:pPr>
        <w:spacing w:after="12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AB6733">
        <w:rPr>
          <w:rFonts w:ascii="Calibri" w:hAnsi="Calibri" w:cs="Calibri"/>
          <w:color w:val="000000"/>
          <w:sz w:val="24"/>
          <w:szCs w:val="24"/>
        </w:rPr>
        <w:t>a</w:t>
      </w:r>
      <w:r w:rsidR="00AB6733" w:rsidRPr="00AB6733">
        <w:rPr>
          <w:rFonts w:ascii="Calibri" w:hAnsi="Calibri" w:cs="Calibri"/>
          <w:color w:val="000000"/>
          <w:sz w:val="24"/>
          <w:szCs w:val="24"/>
        </w:rPr>
        <w:t>utoriza a doação onerosa de imóvel do Município à Sociedade de Educação e Promoção Social Imaculada Conceição – Lar Nossa Senhora das Mercês, e dá outras providências.</w:t>
      </w:r>
    </w:p>
    <w:p w14:paraId="724285DA" w14:textId="77777777" w:rsidR="00CB5BF2" w:rsidRDefault="001552D2" w:rsidP="00637649">
      <w:pPr>
        <w:spacing w:after="120"/>
        <w:ind w:firstLine="708"/>
        <w:jc w:val="both"/>
        <w:rPr>
          <w:rFonts w:ascii="Calibri" w:hAnsi="Calibri"/>
          <w:sz w:val="24"/>
          <w:szCs w:val="24"/>
        </w:rPr>
      </w:pPr>
      <w:r w:rsidRPr="000007A4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AB6733">
        <w:rPr>
          <w:rFonts w:ascii="Calibri" w:hAnsi="Calibri" w:cs="Calibri"/>
          <w:color w:val="000000"/>
          <w:sz w:val="24"/>
          <w:szCs w:val="24"/>
        </w:rPr>
        <w:t xml:space="preserve"> a donatária é </w:t>
      </w:r>
      <w:r w:rsidR="00AB6733" w:rsidRPr="00597B97">
        <w:rPr>
          <w:rFonts w:ascii="Calibri" w:hAnsi="Calibri"/>
          <w:sz w:val="24"/>
          <w:szCs w:val="24"/>
        </w:rPr>
        <w:t>associação cuja atividade principal relaciona-se ao ensino e à promoção social</w:t>
      </w:r>
      <w:r w:rsidR="00AB6733">
        <w:rPr>
          <w:rFonts w:ascii="Calibri" w:hAnsi="Calibri"/>
          <w:sz w:val="24"/>
          <w:szCs w:val="24"/>
        </w:rPr>
        <w:t xml:space="preserve">, e encontra-se sediada, hoje, na região norte de nosso Município – na Avenida Dionísio Tellaroli, nº 1030, Jardim São Rafael. Tal imóvel, de </w:t>
      </w:r>
      <w:r w:rsidR="00AB6733" w:rsidRPr="00B276BE">
        <w:rPr>
          <w:rFonts w:ascii="Calibri" w:hAnsi="Calibri"/>
          <w:sz w:val="24"/>
          <w:szCs w:val="24"/>
        </w:rPr>
        <w:t>matrícula nº 86.164, autuada no Livro nº 2 – Registro Geral do 1º Cartório de Registro de Imóveis da Comarca de Araraquara</w:t>
      </w:r>
      <w:r w:rsidR="00AB6733">
        <w:rPr>
          <w:rFonts w:ascii="Calibri" w:hAnsi="Calibri"/>
          <w:sz w:val="24"/>
          <w:szCs w:val="24"/>
        </w:rPr>
        <w:t>, fora objeto de permissão de uso ao Lar Nossa Senhora das Mercês por meio do Decreto nº 10.898, de 30 de abril de 2015.</w:t>
      </w:r>
    </w:p>
    <w:p w14:paraId="724285DB" w14:textId="77777777" w:rsidR="00AB6733" w:rsidRDefault="00AB6733" w:rsidP="00637649">
      <w:pPr>
        <w:spacing w:after="120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titular da Secretaria Municipal de Assistência e Desenvolvimento Social, em manifestação no </w:t>
      </w:r>
      <w:r w:rsidRPr="00B276BE">
        <w:rPr>
          <w:rFonts w:ascii="Calibri" w:hAnsi="Calibri"/>
          <w:sz w:val="24"/>
          <w:szCs w:val="24"/>
        </w:rPr>
        <w:t>guichê administrativo nº 020.866/2019 – processo nº 000.174/1972, em trâmite perante a Prefeitura do Município de Araraquara</w:t>
      </w:r>
      <w:r>
        <w:rPr>
          <w:rFonts w:ascii="Calibri" w:hAnsi="Calibri"/>
          <w:sz w:val="24"/>
          <w:szCs w:val="24"/>
        </w:rPr>
        <w:t>, afirmou que a associação atualmente executa o serviço tipificado de convivência e fortalecimento de vínculos, em atendimento a 162 (cento e sessenta e dois) crianças e adolescentes na faixa etária compreendida entre os 6 (seis) e os 15 (quinze) anos, em situação de vulnerabilidade social, com direitos ameaçados ou violados, do território do Jardim Indaiá e Roberto Selmi Dei.</w:t>
      </w:r>
    </w:p>
    <w:p w14:paraId="724285DC" w14:textId="77777777" w:rsidR="004B194C" w:rsidRDefault="00AB6733" w:rsidP="00637649">
      <w:pPr>
        <w:spacing w:after="120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No território referenciado há uma estimativa de 152.000 (cento e cinquenta e duas mil) pessoas, </w:t>
      </w:r>
      <w:r w:rsidR="004B194C">
        <w:rPr>
          <w:rFonts w:ascii="Calibri" w:hAnsi="Calibri"/>
          <w:sz w:val="24"/>
          <w:szCs w:val="24"/>
        </w:rPr>
        <w:t>e a realidade de que as políticas públicas existentes não absorvem a demanda, sendo visível a presença de crianças e de adolescentes com tempo prolongado nas ruas. Isso engendrou o projeto “Crer para ver: acalentando sonhos”, que tem por escopo proporcionar vivências e experiências que possibilitem às crianças e aos adolescentes a descoberta e a crença em seus potenciais, bem como a faculdade de vencer as barreiras sociais, tendo a oportunidade da quebra do paradigma da exclusão, vez que trazem em seu relato a marca do sofrimento e do medo que indicam descrédito nas possibilidades de mudança.</w:t>
      </w:r>
    </w:p>
    <w:p w14:paraId="724285DD" w14:textId="423AA836" w:rsidR="00AB6733" w:rsidRDefault="004B194C" w:rsidP="00637649">
      <w:pPr>
        <w:spacing w:after="120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As oficinas artísticas, esportivas, de artes manuais, e as vivências acontecem de segunda a sexta-feira no contra turno escolar, e se estende aos sábados com algumas atividades pontuais, sendo ofertadas 5 (cinco) refeições diárias. As oficinas têm a finalidade de assegurar espaços de convivência, partilha, complementar ações da família, alcance da autonomia, estimular a participação da vida política, além de contribuir para a inserção, reinserção e permanência no sistema educacional, além de fortalecer vínculos familiares e sociais. </w:t>
      </w:r>
    </w:p>
    <w:p w14:paraId="724285DE" w14:textId="77777777" w:rsidR="004B194C" w:rsidRDefault="004B194C" w:rsidP="00637649">
      <w:pPr>
        <w:spacing w:after="120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O trabalho é totalmente gratuito aos usuários, sendo avaliado por meio de observação contínua pela psicóloga nos grupos temáticos e oficinas, mediante relatos em reuniões mensais, além da avaliação de voluntários com registro em presença semanal e desempenho das ações.</w:t>
      </w:r>
    </w:p>
    <w:p w14:paraId="724285DF" w14:textId="77777777" w:rsidR="004B194C" w:rsidRDefault="004B194C" w:rsidP="00637649">
      <w:pPr>
        <w:spacing w:after="12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Desta feita, de acordo com o monitoramento realizado, é clara a compatibilização entre as atividades exercidas pela </w:t>
      </w:r>
      <w:r w:rsidRPr="00AB6733">
        <w:rPr>
          <w:rFonts w:ascii="Calibri" w:hAnsi="Calibri" w:cs="Calibri"/>
          <w:color w:val="000000"/>
          <w:sz w:val="24"/>
          <w:szCs w:val="24"/>
        </w:rPr>
        <w:t>Sociedade de Educação e Promoção Social Imaculada Conceição – Lar Nossa Senhora das Mercês</w:t>
      </w:r>
      <w:r>
        <w:rPr>
          <w:rFonts w:ascii="Calibri" w:hAnsi="Calibri" w:cs="Calibri"/>
          <w:color w:val="000000"/>
          <w:sz w:val="24"/>
          <w:szCs w:val="24"/>
        </w:rPr>
        <w:t xml:space="preserve"> e as demais políticas públicas municipais.</w:t>
      </w:r>
    </w:p>
    <w:p w14:paraId="724285E0" w14:textId="77777777" w:rsidR="00275F8F" w:rsidRPr="00BE4DA8" w:rsidRDefault="00275F8F" w:rsidP="00637649">
      <w:pPr>
        <w:spacing w:after="120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14:paraId="724285E1" w14:textId="77777777" w:rsidR="00B51771" w:rsidRDefault="00B51771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14:paraId="724285E2" w14:textId="77777777" w:rsidR="00275F8F" w:rsidRPr="00BE4DA8" w:rsidRDefault="00275F8F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724285E3" w14:textId="77777777" w:rsidR="004C6144" w:rsidRDefault="00275F8F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14:paraId="724285E4" w14:textId="77777777" w:rsidR="00F15C41" w:rsidRDefault="00F15C41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724285E5" w14:textId="77777777" w:rsidR="00857790" w:rsidRPr="00BE4DA8" w:rsidRDefault="00857790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724285E6" w14:textId="77777777" w:rsidR="00857790" w:rsidRPr="00BE4DA8" w:rsidRDefault="00857790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14:paraId="724285E7" w14:textId="77777777" w:rsidR="00D51C1F" w:rsidRPr="00930547" w:rsidRDefault="00193F72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 w:rsidRPr="00930547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930547">
        <w:rPr>
          <w:rFonts w:ascii="Calibri" w:hAnsi="Calibri" w:cs="Calibri"/>
          <w:b/>
          <w:sz w:val="24"/>
          <w:szCs w:val="24"/>
        </w:rPr>
        <w:t>ROJETO DE LEI Nº</w:t>
      </w:r>
    </w:p>
    <w:p w14:paraId="724285E8" w14:textId="77777777" w:rsidR="00D51C1F" w:rsidRPr="0076125C" w:rsidRDefault="00D51C1F" w:rsidP="00637649">
      <w:pPr>
        <w:spacing w:after="120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24285E9" w14:textId="77777777" w:rsidR="00E87DD2" w:rsidRPr="00F15C41" w:rsidRDefault="001552D2" w:rsidP="00637649">
      <w:pPr>
        <w:tabs>
          <w:tab w:val="left" w:pos="9099"/>
        </w:tabs>
        <w:spacing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F15C41">
        <w:rPr>
          <w:rFonts w:ascii="Calibri" w:hAnsi="Calibri" w:cs="Calibri"/>
          <w:sz w:val="22"/>
          <w:szCs w:val="24"/>
        </w:rPr>
        <w:t xml:space="preserve">Autoriza a doação onerosa de imóvel do Município </w:t>
      </w:r>
      <w:r w:rsidR="00B45D00">
        <w:rPr>
          <w:rFonts w:ascii="Calibri" w:hAnsi="Calibri" w:cs="Calibri"/>
          <w:sz w:val="22"/>
          <w:szCs w:val="24"/>
        </w:rPr>
        <w:t>à Sociedade de Educação e Promoção Social Imaculada Conceição – Lar Nossa Senhora das Mercês</w:t>
      </w:r>
      <w:r w:rsidR="009670FA">
        <w:rPr>
          <w:rFonts w:ascii="Calibri" w:hAnsi="Calibri" w:cs="Calibri"/>
          <w:sz w:val="22"/>
          <w:szCs w:val="24"/>
        </w:rPr>
        <w:t>,</w:t>
      </w:r>
      <w:r w:rsidR="00F15C41" w:rsidRPr="00F15C41">
        <w:rPr>
          <w:rFonts w:ascii="Calibri" w:hAnsi="Calibri" w:cs="Calibri"/>
          <w:sz w:val="22"/>
          <w:szCs w:val="24"/>
        </w:rPr>
        <w:t xml:space="preserve"> </w:t>
      </w:r>
      <w:r w:rsidRPr="00F15C41">
        <w:rPr>
          <w:rFonts w:ascii="Calibri" w:hAnsi="Calibri" w:cs="Calibri"/>
          <w:sz w:val="22"/>
          <w:szCs w:val="24"/>
        </w:rPr>
        <w:t>e dá outras providências.</w:t>
      </w:r>
    </w:p>
    <w:p w14:paraId="724285EA" w14:textId="77777777" w:rsidR="00956846" w:rsidRPr="0076125C" w:rsidRDefault="00956846" w:rsidP="00637649">
      <w:pPr>
        <w:tabs>
          <w:tab w:val="left" w:pos="9099"/>
        </w:tabs>
        <w:spacing w:after="120"/>
        <w:ind w:left="3402"/>
        <w:jc w:val="both"/>
        <w:rPr>
          <w:rFonts w:ascii="Calibri" w:hAnsi="Calibri" w:cs="Calibri"/>
          <w:sz w:val="24"/>
          <w:szCs w:val="24"/>
        </w:rPr>
      </w:pPr>
    </w:p>
    <w:p w14:paraId="724285EB" w14:textId="77777777" w:rsidR="001552D2" w:rsidRPr="00B45D00" w:rsidRDefault="00EA1A2E" w:rsidP="00637649">
      <w:pPr>
        <w:spacing w:after="120"/>
        <w:ind w:firstLine="1418"/>
        <w:jc w:val="both"/>
        <w:rPr>
          <w:rFonts w:ascii="Calibri" w:hAnsi="Calibri"/>
          <w:sz w:val="24"/>
          <w:szCs w:val="24"/>
          <w:highlight w:val="yellow"/>
        </w:rPr>
      </w:pPr>
      <w:r w:rsidRPr="00B45D00">
        <w:rPr>
          <w:rFonts w:ascii="Calibri" w:hAnsi="Calibri"/>
          <w:bCs/>
          <w:sz w:val="24"/>
          <w:szCs w:val="24"/>
        </w:rPr>
        <w:t>Art. 1º</w:t>
      </w:r>
      <w:r w:rsidR="001552D2" w:rsidRPr="00B45D00">
        <w:rPr>
          <w:rFonts w:ascii="Calibri" w:hAnsi="Calibri"/>
          <w:sz w:val="24"/>
          <w:szCs w:val="24"/>
        </w:rPr>
        <w:t xml:space="preserve"> </w:t>
      </w:r>
      <w:r w:rsidR="00B45D00" w:rsidRPr="00B45D00">
        <w:rPr>
          <w:rFonts w:ascii="Calibri" w:hAnsi="Calibri"/>
          <w:sz w:val="24"/>
          <w:szCs w:val="24"/>
        </w:rPr>
        <w:t>F</w:t>
      </w:r>
      <w:r w:rsidR="001552D2" w:rsidRPr="00B45D00">
        <w:rPr>
          <w:rFonts w:ascii="Calibri" w:hAnsi="Calibri"/>
          <w:sz w:val="24"/>
          <w:szCs w:val="24"/>
        </w:rPr>
        <w:t xml:space="preserve">ica o </w:t>
      </w:r>
      <w:r w:rsidR="00F15C41" w:rsidRPr="00B45D00">
        <w:rPr>
          <w:rFonts w:ascii="Calibri" w:hAnsi="Calibri"/>
          <w:sz w:val="24"/>
          <w:szCs w:val="24"/>
        </w:rPr>
        <w:t>m</w:t>
      </w:r>
      <w:r w:rsidR="001552D2" w:rsidRPr="00B45D00">
        <w:rPr>
          <w:rFonts w:ascii="Calibri" w:hAnsi="Calibri"/>
          <w:sz w:val="24"/>
          <w:szCs w:val="24"/>
        </w:rPr>
        <w:t>unicípio de Araraquara autorizado a ali</w:t>
      </w:r>
      <w:r w:rsidR="0079181E" w:rsidRPr="00B45D00">
        <w:rPr>
          <w:rFonts w:ascii="Calibri" w:hAnsi="Calibri"/>
          <w:sz w:val="24"/>
          <w:szCs w:val="24"/>
        </w:rPr>
        <w:t xml:space="preserve">enar, mediante doação onerosa, </w:t>
      </w:r>
      <w:r w:rsidR="00B45D00" w:rsidRPr="00B45D00">
        <w:rPr>
          <w:rFonts w:ascii="Calibri" w:hAnsi="Calibri"/>
          <w:sz w:val="24"/>
          <w:szCs w:val="24"/>
        </w:rPr>
        <w:t>à Sociedade de Educação e Promoção Social Imaculada Conceição – Lar Nossa Senhora das Mercês</w:t>
      </w:r>
      <w:r w:rsidR="00ED7905" w:rsidRPr="00B45D00">
        <w:rPr>
          <w:rFonts w:ascii="Calibri" w:hAnsi="Calibri"/>
          <w:sz w:val="24"/>
          <w:szCs w:val="24"/>
        </w:rPr>
        <w:t xml:space="preserve">, </w:t>
      </w:r>
      <w:r w:rsidR="00597B97" w:rsidRPr="00597B97">
        <w:rPr>
          <w:rFonts w:ascii="Calibri" w:hAnsi="Calibri"/>
          <w:sz w:val="24"/>
          <w:szCs w:val="24"/>
        </w:rPr>
        <w:t>associação cuja atividade principal relaciona-se ao ensino e à promoção social,</w:t>
      </w:r>
      <w:r w:rsidR="00B9452F" w:rsidRPr="00597B97">
        <w:rPr>
          <w:rFonts w:ascii="Calibri" w:hAnsi="Calibri"/>
          <w:sz w:val="24"/>
          <w:szCs w:val="24"/>
        </w:rPr>
        <w:t xml:space="preserve"> inscrita</w:t>
      </w:r>
      <w:r w:rsidR="001552D2" w:rsidRPr="00597B97">
        <w:rPr>
          <w:rFonts w:ascii="Calibri" w:hAnsi="Calibri"/>
          <w:sz w:val="24"/>
          <w:szCs w:val="24"/>
        </w:rPr>
        <w:t xml:space="preserve"> no CNPJ sob o nº </w:t>
      </w:r>
      <w:r w:rsidR="00597B97">
        <w:rPr>
          <w:rFonts w:ascii="Calibri" w:hAnsi="Calibri"/>
          <w:sz w:val="24"/>
          <w:szCs w:val="24"/>
        </w:rPr>
        <w:t>43.975.465/0001-70</w:t>
      </w:r>
      <w:r w:rsidR="006E311D" w:rsidRPr="00B276BE">
        <w:rPr>
          <w:rFonts w:ascii="Calibri" w:hAnsi="Calibri"/>
          <w:sz w:val="24"/>
          <w:szCs w:val="24"/>
        </w:rPr>
        <w:t xml:space="preserve">, </w:t>
      </w:r>
      <w:r w:rsidR="0002524D" w:rsidRPr="00B276BE">
        <w:rPr>
          <w:rFonts w:ascii="Calibri" w:hAnsi="Calibri"/>
          <w:sz w:val="24"/>
          <w:szCs w:val="24"/>
        </w:rPr>
        <w:t>imóvel</w:t>
      </w:r>
      <w:r w:rsidR="001552D2" w:rsidRPr="00B276BE">
        <w:rPr>
          <w:rFonts w:ascii="Calibri" w:hAnsi="Calibri"/>
          <w:sz w:val="24"/>
          <w:szCs w:val="24"/>
        </w:rPr>
        <w:t xml:space="preserve"> </w:t>
      </w:r>
      <w:r w:rsidR="00CB5BF2" w:rsidRPr="00B276BE">
        <w:rPr>
          <w:rFonts w:ascii="Calibri" w:hAnsi="Calibri"/>
          <w:sz w:val="24"/>
          <w:szCs w:val="24"/>
        </w:rPr>
        <w:t>de sua propriedade</w:t>
      </w:r>
      <w:r w:rsidR="0002524D" w:rsidRPr="00B276BE">
        <w:rPr>
          <w:rFonts w:ascii="Calibri" w:hAnsi="Calibri"/>
          <w:sz w:val="24"/>
          <w:szCs w:val="24"/>
        </w:rPr>
        <w:t xml:space="preserve"> </w:t>
      </w:r>
      <w:r w:rsidR="001552D2" w:rsidRPr="00B276BE">
        <w:rPr>
          <w:rFonts w:ascii="Calibri" w:hAnsi="Calibri"/>
          <w:sz w:val="24"/>
          <w:szCs w:val="24"/>
        </w:rPr>
        <w:t>objeto da matrícul</w:t>
      </w:r>
      <w:r w:rsidR="0002524D" w:rsidRPr="00B276BE">
        <w:rPr>
          <w:rFonts w:ascii="Calibri" w:hAnsi="Calibri"/>
          <w:sz w:val="24"/>
          <w:szCs w:val="24"/>
        </w:rPr>
        <w:t>a</w:t>
      </w:r>
      <w:r w:rsidR="001552D2" w:rsidRPr="00B276BE">
        <w:rPr>
          <w:rFonts w:ascii="Calibri" w:hAnsi="Calibri"/>
          <w:sz w:val="24"/>
          <w:szCs w:val="24"/>
        </w:rPr>
        <w:t xml:space="preserve"> nº</w:t>
      </w:r>
      <w:r w:rsidR="0002524D" w:rsidRPr="00B276BE">
        <w:rPr>
          <w:rFonts w:ascii="Calibri" w:hAnsi="Calibri"/>
          <w:sz w:val="24"/>
          <w:szCs w:val="24"/>
        </w:rPr>
        <w:t xml:space="preserve"> </w:t>
      </w:r>
      <w:r w:rsidR="00B276BE" w:rsidRPr="00B276BE">
        <w:rPr>
          <w:rFonts w:ascii="Calibri" w:hAnsi="Calibri"/>
          <w:sz w:val="24"/>
          <w:szCs w:val="24"/>
        </w:rPr>
        <w:t>86</w:t>
      </w:r>
      <w:r w:rsidR="00536F11" w:rsidRPr="00B276BE">
        <w:rPr>
          <w:rFonts w:ascii="Calibri" w:hAnsi="Calibri"/>
          <w:sz w:val="24"/>
          <w:szCs w:val="24"/>
        </w:rPr>
        <w:t>.</w:t>
      </w:r>
      <w:r w:rsidR="00B276BE" w:rsidRPr="00B276BE">
        <w:rPr>
          <w:rFonts w:ascii="Calibri" w:hAnsi="Calibri"/>
          <w:sz w:val="24"/>
          <w:szCs w:val="24"/>
        </w:rPr>
        <w:t>164</w:t>
      </w:r>
      <w:r w:rsidR="0079181E" w:rsidRPr="00B276BE">
        <w:rPr>
          <w:rFonts w:ascii="Calibri" w:hAnsi="Calibri"/>
          <w:sz w:val="24"/>
          <w:szCs w:val="24"/>
        </w:rPr>
        <w:t>,</w:t>
      </w:r>
      <w:r w:rsidR="001552D2" w:rsidRPr="00B276BE">
        <w:rPr>
          <w:rFonts w:ascii="Calibri" w:hAnsi="Calibri"/>
          <w:sz w:val="24"/>
          <w:szCs w:val="24"/>
        </w:rPr>
        <w:t xml:space="preserve"> </w:t>
      </w:r>
      <w:r w:rsidR="00F15C41" w:rsidRPr="00B276BE">
        <w:rPr>
          <w:rFonts w:ascii="Calibri" w:hAnsi="Calibri"/>
          <w:sz w:val="24"/>
          <w:szCs w:val="24"/>
        </w:rPr>
        <w:t xml:space="preserve">autuada no Livro nº 2 – Registro Geral </w:t>
      </w:r>
      <w:r w:rsidR="001552D2" w:rsidRPr="00B276BE">
        <w:rPr>
          <w:rFonts w:ascii="Calibri" w:hAnsi="Calibri"/>
          <w:sz w:val="24"/>
          <w:szCs w:val="24"/>
        </w:rPr>
        <w:t>d</w:t>
      </w:r>
      <w:r w:rsidR="0079181E" w:rsidRPr="00B276BE">
        <w:rPr>
          <w:rFonts w:ascii="Calibri" w:hAnsi="Calibri"/>
          <w:sz w:val="24"/>
          <w:szCs w:val="24"/>
        </w:rPr>
        <w:t>o</w:t>
      </w:r>
      <w:r w:rsidR="001552D2" w:rsidRPr="00B276BE">
        <w:rPr>
          <w:rFonts w:ascii="Calibri" w:hAnsi="Calibri"/>
          <w:sz w:val="24"/>
          <w:szCs w:val="24"/>
        </w:rPr>
        <w:t xml:space="preserve"> 1º Cartório de Registro de Imóveis</w:t>
      </w:r>
      <w:r w:rsidR="00D20007" w:rsidRPr="00B276BE">
        <w:rPr>
          <w:rFonts w:ascii="Calibri" w:hAnsi="Calibri"/>
          <w:sz w:val="24"/>
          <w:szCs w:val="24"/>
        </w:rPr>
        <w:t xml:space="preserve"> da Comarca de Araraquara</w:t>
      </w:r>
      <w:r w:rsidR="00411DDB" w:rsidRPr="00B276BE">
        <w:rPr>
          <w:rFonts w:ascii="Calibri" w:hAnsi="Calibri"/>
          <w:sz w:val="24"/>
          <w:szCs w:val="24"/>
        </w:rPr>
        <w:t xml:space="preserve">, integrante do guichê administrativo nº </w:t>
      </w:r>
      <w:r w:rsidR="00B276BE" w:rsidRPr="00B276BE">
        <w:rPr>
          <w:rFonts w:ascii="Calibri" w:hAnsi="Calibri"/>
          <w:sz w:val="24"/>
          <w:szCs w:val="24"/>
        </w:rPr>
        <w:t>020.866</w:t>
      </w:r>
      <w:r w:rsidR="00536F11" w:rsidRPr="00B276BE">
        <w:rPr>
          <w:rFonts w:ascii="Calibri" w:hAnsi="Calibri"/>
          <w:sz w:val="24"/>
          <w:szCs w:val="24"/>
        </w:rPr>
        <w:t>/2019</w:t>
      </w:r>
      <w:r w:rsidR="0002524D" w:rsidRPr="00B276BE">
        <w:rPr>
          <w:rFonts w:ascii="Calibri" w:hAnsi="Calibri"/>
          <w:sz w:val="24"/>
          <w:szCs w:val="24"/>
        </w:rPr>
        <w:t xml:space="preserve"> – processo nº </w:t>
      </w:r>
      <w:r w:rsidR="00B276BE" w:rsidRPr="00B276BE">
        <w:rPr>
          <w:rFonts w:ascii="Calibri" w:hAnsi="Calibri"/>
          <w:sz w:val="24"/>
          <w:szCs w:val="24"/>
        </w:rPr>
        <w:t>000.174/1972</w:t>
      </w:r>
      <w:r w:rsidR="0055443F" w:rsidRPr="00B276BE">
        <w:rPr>
          <w:rFonts w:ascii="Calibri" w:hAnsi="Calibri"/>
          <w:sz w:val="24"/>
          <w:szCs w:val="24"/>
        </w:rPr>
        <w:t xml:space="preserve">, </w:t>
      </w:r>
      <w:r w:rsidR="00B1545A" w:rsidRPr="00B276BE">
        <w:rPr>
          <w:rFonts w:ascii="Calibri" w:hAnsi="Calibri"/>
          <w:sz w:val="24"/>
          <w:szCs w:val="24"/>
        </w:rPr>
        <w:t>em trâmite perante a</w:t>
      </w:r>
      <w:r w:rsidR="0055443F" w:rsidRPr="00B276BE">
        <w:rPr>
          <w:rFonts w:ascii="Calibri" w:hAnsi="Calibri"/>
          <w:sz w:val="24"/>
          <w:szCs w:val="24"/>
        </w:rPr>
        <w:t xml:space="preserve"> Prefeitura do Município de Araraquara</w:t>
      </w:r>
      <w:r w:rsidR="002234B5" w:rsidRPr="00B276BE">
        <w:rPr>
          <w:rFonts w:ascii="Calibri" w:hAnsi="Calibri"/>
          <w:sz w:val="24"/>
          <w:szCs w:val="24"/>
        </w:rPr>
        <w:t xml:space="preserve">. </w:t>
      </w:r>
    </w:p>
    <w:p w14:paraId="724285EC" w14:textId="77777777" w:rsidR="0055443F" w:rsidRPr="00AB6733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B45D00">
        <w:rPr>
          <w:rFonts w:ascii="Calibri" w:hAnsi="Calibri"/>
          <w:sz w:val="24"/>
          <w:szCs w:val="24"/>
        </w:rPr>
        <w:t xml:space="preserve">Art. 2º Deverão constar expressamente do instrumento da doação prevista no art. 1º desta lei as </w:t>
      </w:r>
      <w:r w:rsidRPr="00AB6733">
        <w:rPr>
          <w:rFonts w:ascii="Calibri" w:hAnsi="Calibri"/>
          <w:sz w:val="24"/>
          <w:szCs w:val="24"/>
        </w:rPr>
        <w:t>seguintes condições e cláusulas:</w:t>
      </w:r>
    </w:p>
    <w:p w14:paraId="724285ED" w14:textId="77777777" w:rsidR="0055443F" w:rsidRPr="00AB6733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AB6733">
        <w:rPr>
          <w:rFonts w:ascii="Calibri" w:hAnsi="Calibri"/>
          <w:sz w:val="24"/>
          <w:szCs w:val="24"/>
        </w:rPr>
        <w:t xml:space="preserve">I – a donatária deverá comprometer-se a manter a execução </w:t>
      </w:r>
      <w:r w:rsidR="00AB6733" w:rsidRPr="00AB6733">
        <w:rPr>
          <w:rFonts w:ascii="Calibri" w:hAnsi="Calibri"/>
          <w:sz w:val="24"/>
          <w:szCs w:val="24"/>
        </w:rPr>
        <w:t>de suas atividades relacionadas ao ensino e à promoção social</w:t>
      </w:r>
      <w:r w:rsidR="00597B97" w:rsidRPr="00AB6733">
        <w:rPr>
          <w:rFonts w:ascii="Calibri" w:hAnsi="Calibri"/>
          <w:sz w:val="24"/>
          <w:szCs w:val="24"/>
        </w:rPr>
        <w:t>;</w:t>
      </w:r>
    </w:p>
    <w:p w14:paraId="724285EE" w14:textId="77777777" w:rsidR="0055443F" w:rsidRPr="00597B97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AB6733">
        <w:rPr>
          <w:rFonts w:ascii="Calibri" w:hAnsi="Calibri"/>
          <w:sz w:val="24"/>
          <w:szCs w:val="24"/>
        </w:rPr>
        <w:t>II – cláusula de retrocessão do imóvel, a ser aplicada</w:t>
      </w:r>
      <w:r w:rsidRPr="00597B97">
        <w:rPr>
          <w:rFonts w:ascii="Calibri" w:hAnsi="Calibri"/>
          <w:sz w:val="24"/>
          <w:szCs w:val="24"/>
        </w:rPr>
        <w:t xml:space="preserve"> na hipótese de descumprimento das obrigações previstas nesta lei ou em outras normas municipais aplicáveis, por meio da qual o imóvel reverterá ao patrimônio do Município doador, com todas as benfeitorias nele existentes, sem direito a qualquer indenização, independentemente de interpelação judicial ou extrajudicial;</w:t>
      </w:r>
    </w:p>
    <w:p w14:paraId="724285EF" w14:textId="77777777" w:rsidR="0055443F" w:rsidRPr="00597B97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597B97">
        <w:rPr>
          <w:rFonts w:ascii="Calibri" w:hAnsi="Calibri"/>
          <w:sz w:val="24"/>
          <w:szCs w:val="24"/>
        </w:rPr>
        <w:t xml:space="preserve">III – obrigação de que todos os tributos e contribuições federais, estaduais e municipais inerentes ao empreendimento sejam recolhidos </w:t>
      </w:r>
      <w:r w:rsidR="00F16676" w:rsidRPr="00597B97">
        <w:rPr>
          <w:rFonts w:ascii="Calibri" w:hAnsi="Calibri"/>
          <w:sz w:val="24"/>
          <w:szCs w:val="24"/>
        </w:rPr>
        <w:t xml:space="preserve">no </w:t>
      </w:r>
      <w:r w:rsidRPr="00597B97">
        <w:rPr>
          <w:rFonts w:ascii="Calibri" w:hAnsi="Calibri"/>
          <w:sz w:val="24"/>
          <w:szCs w:val="24"/>
        </w:rPr>
        <w:t>Município de Araraquara;</w:t>
      </w:r>
    </w:p>
    <w:p w14:paraId="724285F0" w14:textId="77777777" w:rsidR="0055443F" w:rsidRPr="00597B97" w:rsidRDefault="00597B97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597B97">
        <w:rPr>
          <w:rFonts w:ascii="Calibri" w:hAnsi="Calibri"/>
          <w:sz w:val="24"/>
          <w:szCs w:val="24"/>
        </w:rPr>
        <w:t>I</w:t>
      </w:r>
      <w:r w:rsidR="0055443F" w:rsidRPr="00597B97">
        <w:rPr>
          <w:rFonts w:ascii="Calibri" w:hAnsi="Calibri"/>
          <w:sz w:val="24"/>
          <w:szCs w:val="24"/>
        </w:rPr>
        <w:t>V –</w:t>
      </w:r>
      <w:r w:rsidRPr="00597B97">
        <w:rPr>
          <w:rFonts w:ascii="Calibri" w:hAnsi="Calibri"/>
          <w:sz w:val="24"/>
          <w:szCs w:val="24"/>
        </w:rPr>
        <w:t xml:space="preserve"> </w:t>
      </w:r>
      <w:r w:rsidR="0055443F" w:rsidRPr="00597B97">
        <w:rPr>
          <w:rFonts w:ascii="Calibri" w:hAnsi="Calibri"/>
          <w:sz w:val="24"/>
          <w:szCs w:val="24"/>
        </w:rPr>
        <w:t>cláusula impeditiva de modificações quanto à destinação do imóvel doado;</w:t>
      </w:r>
    </w:p>
    <w:p w14:paraId="724285F1" w14:textId="77777777" w:rsidR="0055443F" w:rsidRPr="00597B97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597B97">
        <w:rPr>
          <w:rFonts w:ascii="Calibri" w:hAnsi="Calibri"/>
          <w:sz w:val="24"/>
          <w:szCs w:val="24"/>
        </w:rPr>
        <w:t xml:space="preserve">V – cláusula que determine a anuência do doador quando da cessão ou </w:t>
      </w:r>
      <w:r w:rsidR="00DE3A0F" w:rsidRPr="00597B97">
        <w:rPr>
          <w:rFonts w:ascii="Calibri" w:hAnsi="Calibri"/>
          <w:sz w:val="24"/>
          <w:szCs w:val="24"/>
        </w:rPr>
        <w:t>alienação do imóvel</w:t>
      </w:r>
      <w:r w:rsidR="005B4A65" w:rsidRPr="00597B97">
        <w:rPr>
          <w:rFonts w:ascii="Calibri" w:hAnsi="Calibri"/>
          <w:sz w:val="24"/>
          <w:szCs w:val="24"/>
        </w:rPr>
        <w:t>, ou de quaisquer dos atributos inerentes à sua propriedade,</w:t>
      </w:r>
      <w:r w:rsidR="00DE3A0F" w:rsidRPr="00597B97">
        <w:rPr>
          <w:rFonts w:ascii="Calibri" w:hAnsi="Calibri"/>
          <w:sz w:val="24"/>
          <w:szCs w:val="24"/>
        </w:rPr>
        <w:t xml:space="preserve"> por parte da</w:t>
      </w:r>
      <w:r w:rsidRPr="00597B97">
        <w:rPr>
          <w:rFonts w:ascii="Calibri" w:hAnsi="Calibri"/>
          <w:sz w:val="24"/>
          <w:szCs w:val="24"/>
        </w:rPr>
        <w:t xml:space="preserve"> donatári</w:t>
      </w:r>
      <w:r w:rsidR="00DE3A0F" w:rsidRPr="00597B97">
        <w:rPr>
          <w:rFonts w:ascii="Calibri" w:hAnsi="Calibri"/>
          <w:sz w:val="24"/>
          <w:szCs w:val="24"/>
        </w:rPr>
        <w:t>a</w:t>
      </w:r>
      <w:r w:rsidRPr="00597B97">
        <w:rPr>
          <w:rFonts w:ascii="Calibri" w:hAnsi="Calibri"/>
          <w:sz w:val="24"/>
          <w:szCs w:val="24"/>
        </w:rPr>
        <w:t>;</w:t>
      </w:r>
    </w:p>
    <w:p w14:paraId="724285F2" w14:textId="77777777" w:rsidR="0055443F" w:rsidRPr="00597B97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597B97">
        <w:rPr>
          <w:rFonts w:ascii="Calibri" w:hAnsi="Calibri"/>
          <w:sz w:val="24"/>
          <w:szCs w:val="24"/>
        </w:rPr>
        <w:t>VI – cláusula fixando que, em caso de hasta pública, o Município terá direito de preferência sobre o imóvel;</w:t>
      </w:r>
    </w:p>
    <w:p w14:paraId="724285F3" w14:textId="77777777" w:rsidR="0055443F" w:rsidRPr="00597B97" w:rsidRDefault="00597B97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597B97">
        <w:rPr>
          <w:rFonts w:ascii="Calibri" w:hAnsi="Calibri"/>
          <w:sz w:val="24"/>
          <w:szCs w:val="24"/>
        </w:rPr>
        <w:t>VII</w:t>
      </w:r>
      <w:r w:rsidR="0055443F" w:rsidRPr="00597B97">
        <w:rPr>
          <w:rFonts w:ascii="Calibri" w:hAnsi="Calibri"/>
          <w:sz w:val="24"/>
          <w:szCs w:val="24"/>
        </w:rPr>
        <w:t xml:space="preserve"> – cláusula determinando qu</w:t>
      </w:r>
      <w:r w:rsidR="00DE3A0F" w:rsidRPr="00597B97">
        <w:rPr>
          <w:rFonts w:ascii="Calibri" w:hAnsi="Calibri"/>
          <w:sz w:val="24"/>
          <w:szCs w:val="24"/>
        </w:rPr>
        <w:t>e a donatária</w:t>
      </w:r>
      <w:r w:rsidR="0055443F" w:rsidRPr="00597B97">
        <w:rPr>
          <w:rFonts w:ascii="Calibri" w:hAnsi="Calibri"/>
          <w:sz w:val="24"/>
          <w:szCs w:val="24"/>
        </w:rPr>
        <w:t xml:space="preserve"> utilize totalmente a área doada, de acordo com os objetivos propostos;</w:t>
      </w:r>
    </w:p>
    <w:p w14:paraId="724285F4" w14:textId="77777777" w:rsidR="0055443F" w:rsidRPr="00597B97" w:rsidRDefault="00597B97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VIII</w:t>
      </w:r>
      <w:r w:rsidR="0055443F" w:rsidRPr="00597B97">
        <w:rPr>
          <w:rFonts w:ascii="Calibri" w:hAnsi="Calibri"/>
          <w:sz w:val="24"/>
          <w:szCs w:val="24"/>
        </w:rPr>
        <w:t xml:space="preserve"> – cláusula que disponha a impenhorabilidade do bem doado;</w:t>
      </w:r>
      <w:r>
        <w:rPr>
          <w:rFonts w:ascii="Calibri" w:hAnsi="Calibri"/>
          <w:sz w:val="24"/>
          <w:szCs w:val="24"/>
        </w:rPr>
        <w:t xml:space="preserve"> e</w:t>
      </w:r>
    </w:p>
    <w:p w14:paraId="724285F5" w14:textId="77777777" w:rsidR="0055443F" w:rsidRPr="00597B97" w:rsidRDefault="00597B97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="0055443F" w:rsidRPr="00597B97">
        <w:rPr>
          <w:rFonts w:ascii="Calibri" w:hAnsi="Calibri"/>
          <w:sz w:val="24"/>
          <w:szCs w:val="24"/>
        </w:rPr>
        <w:t xml:space="preserve">X – cláusula dispondo que a Secretaria Municipal </w:t>
      </w:r>
      <w:r w:rsidRPr="00597B97">
        <w:rPr>
          <w:rFonts w:ascii="Calibri" w:hAnsi="Calibri"/>
          <w:sz w:val="24"/>
          <w:szCs w:val="24"/>
        </w:rPr>
        <w:t>de Assistência e Desenvolvimento Social</w:t>
      </w:r>
      <w:r w:rsidR="0055443F" w:rsidRPr="00597B97">
        <w:rPr>
          <w:rFonts w:ascii="Calibri" w:hAnsi="Calibri"/>
          <w:sz w:val="24"/>
          <w:szCs w:val="24"/>
        </w:rPr>
        <w:t xml:space="preserve"> poderá, a qualquer tempo, e com qualquer periodicidade, requerer </w:t>
      </w:r>
      <w:r w:rsidR="00244302" w:rsidRPr="00597B97">
        <w:rPr>
          <w:rFonts w:ascii="Calibri" w:hAnsi="Calibri"/>
          <w:sz w:val="24"/>
          <w:szCs w:val="24"/>
        </w:rPr>
        <w:t>à donatária</w:t>
      </w:r>
      <w:r w:rsidR="0055443F" w:rsidRPr="00597B97">
        <w:rPr>
          <w:rFonts w:ascii="Calibri" w:hAnsi="Calibri"/>
          <w:sz w:val="24"/>
          <w:szCs w:val="24"/>
        </w:rPr>
        <w:t xml:space="preserve"> a comprovação </w:t>
      </w:r>
      <w:r w:rsidRPr="00597B97">
        <w:rPr>
          <w:rFonts w:ascii="Calibri" w:hAnsi="Calibri"/>
          <w:sz w:val="24"/>
          <w:szCs w:val="24"/>
        </w:rPr>
        <w:t>do cumprimento</w:t>
      </w:r>
      <w:r w:rsidR="0055443F" w:rsidRPr="00597B97">
        <w:rPr>
          <w:rFonts w:ascii="Calibri" w:hAnsi="Calibri"/>
          <w:sz w:val="24"/>
          <w:szCs w:val="24"/>
        </w:rPr>
        <w:t xml:space="preserve"> </w:t>
      </w:r>
      <w:r w:rsidRPr="00597B97">
        <w:rPr>
          <w:rFonts w:ascii="Calibri" w:hAnsi="Calibri"/>
          <w:sz w:val="24"/>
          <w:szCs w:val="24"/>
        </w:rPr>
        <w:t xml:space="preserve">das obrigações previstas nesta lei ou em outras normas municipais aplicáveis. </w:t>
      </w:r>
    </w:p>
    <w:p w14:paraId="724285F6" w14:textId="108CCD5B" w:rsidR="0055443F" w:rsidRPr="00B45D00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B45D00">
        <w:rPr>
          <w:rFonts w:ascii="Calibri" w:hAnsi="Calibri"/>
          <w:sz w:val="24"/>
          <w:szCs w:val="24"/>
        </w:rPr>
        <w:lastRenderedPageBreak/>
        <w:t>Parágrafo único.  Todas as custas, os tributos e os emolumentos devidos pela lavratura das escrituras, assim como seus registros no cartório competente, serão de exclusiva responsabilidade d</w:t>
      </w:r>
      <w:r w:rsidR="00AB60D2" w:rsidRPr="00B45D00">
        <w:rPr>
          <w:rFonts w:ascii="Calibri" w:hAnsi="Calibri"/>
          <w:sz w:val="24"/>
          <w:szCs w:val="24"/>
        </w:rPr>
        <w:t>a</w:t>
      </w:r>
      <w:r w:rsidRPr="00B45D00">
        <w:rPr>
          <w:rFonts w:ascii="Calibri" w:hAnsi="Calibri"/>
          <w:sz w:val="24"/>
          <w:szCs w:val="24"/>
        </w:rPr>
        <w:t xml:space="preserve"> donatári</w:t>
      </w:r>
      <w:r w:rsidR="00AB60D2" w:rsidRPr="00B45D00">
        <w:rPr>
          <w:rFonts w:ascii="Calibri" w:hAnsi="Calibri"/>
          <w:sz w:val="24"/>
          <w:szCs w:val="24"/>
        </w:rPr>
        <w:t>a</w:t>
      </w:r>
      <w:r w:rsidRPr="00B45D00">
        <w:rPr>
          <w:rFonts w:ascii="Calibri" w:hAnsi="Calibri"/>
          <w:sz w:val="24"/>
          <w:szCs w:val="24"/>
        </w:rPr>
        <w:t xml:space="preserve">, inclusive o </w:t>
      </w:r>
      <w:r w:rsidR="00766ED5" w:rsidRPr="00766ED5">
        <w:rPr>
          <w:rFonts w:ascii="Calibri" w:hAnsi="Calibri"/>
          <w:sz w:val="24"/>
          <w:szCs w:val="24"/>
        </w:rPr>
        <w:t xml:space="preserve">Imposto de transmissão </w:t>
      </w:r>
      <w:r w:rsidR="00766ED5">
        <w:rPr>
          <w:rFonts w:ascii="Calibri" w:hAnsi="Calibri"/>
          <w:sz w:val="24"/>
          <w:szCs w:val="24"/>
        </w:rPr>
        <w:t>“</w:t>
      </w:r>
      <w:r w:rsidR="00766ED5" w:rsidRPr="00766ED5">
        <w:rPr>
          <w:rFonts w:ascii="Calibri" w:hAnsi="Calibri"/>
          <w:sz w:val="24"/>
          <w:szCs w:val="24"/>
        </w:rPr>
        <w:t>causa mortis</w:t>
      </w:r>
      <w:r w:rsidR="00766ED5">
        <w:rPr>
          <w:rFonts w:ascii="Calibri" w:hAnsi="Calibri"/>
          <w:sz w:val="24"/>
          <w:szCs w:val="24"/>
        </w:rPr>
        <w:t>”</w:t>
      </w:r>
      <w:r w:rsidR="00766ED5" w:rsidRPr="00766ED5">
        <w:rPr>
          <w:rFonts w:ascii="Calibri" w:hAnsi="Calibri"/>
          <w:sz w:val="24"/>
          <w:szCs w:val="24"/>
        </w:rPr>
        <w:t xml:space="preserve"> e doação</w:t>
      </w:r>
      <w:r w:rsidRPr="00B45D00">
        <w:rPr>
          <w:rFonts w:ascii="Calibri" w:hAnsi="Calibri"/>
          <w:sz w:val="24"/>
          <w:szCs w:val="24"/>
        </w:rPr>
        <w:t xml:space="preserve"> (IT</w:t>
      </w:r>
      <w:r w:rsidR="00766ED5">
        <w:rPr>
          <w:rFonts w:ascii="Calibri" w:hAnsi="Calibri"/>
          <w:sz w:val="24"/>
          <w:szCs w:val="24"/>
        </w:rPr>
        <w:t>CMD</w:t>
      </w:r>
      <w:r w:rsidRPr="00B45D00">
        <w:rPr>
          <w:rFonts w:ascii="Calibri" w:hAnsi="Calibri"/>
          <w:sz w:val="24"/>
          <w:szCs w:val="24"/>
        </w:rPr>
        <w:t>) devido em razão da doação.</w:t>
      </w:r>
    </w:p>
    <w:p w14:paraId="724285F7" w14:textId="77777777"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B45D00">
        <w:rPr>
          <w:rFonts w:ascii="Calibri" w:hAnsi="Calibri"/>
          <w:sz w:val="24"/>
          <w:szCs w:val="24"/>
        </w:rPr>
        <w:t>Art. 3º 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14:paraId="724285F8" w14:textId="77777777"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4º As despesas com a execução desta lei onerarão as dotações orçamentárias próprias, suplementadas se necessário.</w:t>
      </w:r>
    </w:p>
    <w:p w14:paraId="724285F9" w14:textId="77777777" w:rsidR="00F15C41" w:rsidRPr="00F15C41" w:rsidRDefault="0055443F" w:rsidP="00637649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5º Esta lei entra em vigor na data de sua publicação.</w:t>
      </w:r>
    </w:p>
    <w:p w14:paraId="724285FA" w14:textId="77777777" w:rsidR="00857790" w:rsidRPr="00F15C41" w:rsidRDefault="00F15C41" w:rsidP="00637649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</w:t>
      </w:r>
      <w:r w:rsidR="003546DF" w:rsidRPr="00F15C41">
        <w:rPr>
          <w:rFonts w:ascii="Calibri" w:hAnsi="Calibri"/>
          <w:sz w:val="24"/>
          <w:szCs w:val="24"/>
        </w:rPr>
        <w:t xml:space="preserve">, </w:t>
      </w:r>
      <w:r w:rsidR="00B45D00">
        <w:rPr>
          <w:rFonts w:ascii="Calibri" w:hAnsi="Calibri"/>
          <w:sz w:val="24"/>
          <w:szCs w:val="24"/>
        </w:rPr>
        <w:t>9</w:t>
      </w:r>
      <w:r w:rsidR="00857790" w:rsidRPr="00F15C41">
        <w:rPr>
          <w:rFonts w:ascii="Calibri" w:hAnsi="Calibri"/>
          <w:sz w:val="24"/>
          <w:szCs w:val="24"/>
        </w:rPr>
        <w:t xml:space="preserve"> de </w:t>
      </w:r>
      <w:r w:rsidR="00B45D00">
        <w:rPr>
          <w:rFonts w:ascii="Calibri" w:hAnsi="Calibri"/>
          <w:sz w:val="24"/>
          <w:szCs w:val="24"/>
        </w:rPr>
        <w:t>abril</w:t>
      </w:r>
      <w:r w:rsidR="00536F11">
        <w:rPr>
          <w:rFonts w:ascii="Calibri" w:hAnsi="Calibri"/>
          <w:sz w:val="24"/>
          <w:szCs w:val="24"/>
        </w:rPr>
        <w:t xml:space="preserve"> </w:t>
      </w:r>
      <w:r w:rsidR="00054A06" w:rsidRPr="00F15C41">
        <w:rPr>
          <w:rFonts w:ascii="Calibri" w:hAnsi="Calibri"/>
          <w:sz w:val="24"/>
          <w:szCs w:val="24"/>
        </w:rPr>
        <w:t>de 2020</w:t>
      </w:r>
      <w:r w:rsidR="00857790" w:rsidRPr="00F15C41">
        <w:rPr>
          <w:rFonts w:ascii="Calibri" w:hAnsi="Calibri"/>
          <w:sz w:val="24"/>
          <w:szCs w:val="24"/>
        </w:rPr>
        <w:t>.</w:t>
      </w:r>
    </w:p>
    <w:p w14:paraId="724285FB" w14:textId="77777777" w:rsidR="00857790" w:rsidRPr="00F15C41" w:rsidRDefault="00857790" w:rsidP="00637649">
      <w:pPr>
        <w:spacing w:after="120"/>
        <w:jc w:val="both"/>
        <w:rPr>
          <w:rFonts w:ascii="Calibri" w:hAnsi="Calibri"/>
          <w:sz w:val="24"/>
          <w:szCs w:val="24"/>
        </w:rPr>
      </w:pPr>
    </w:p>
    <w:p w14:paraId="724285FC" w14:textId="77777777" w:rsidR="00857790" w:rsidRPr="00F15C41" w:rsidRDefault="00857790" w:rsidP="00637649">
      <w:pPr>
        <w:spacing w:after="120"/>
        <w:jc w:val="center"/>
        <w:rPr>
          <w:rFonts w:ascii="Calibri" w:hAnsi="Calibri"/>
          <w:b/>
          <w:sz w:val="24"/>
          <w:szCs w:val="24"/>
        </w:rPr>
      </w:pPr>
      <w:r w:rsidRPr="00F15C41">
        <w:rPr>
          <w:rFonts w:ascii="Calibri" w:hAnsi="Calibri"/>
          <w:b/>
          <w:sz w:val="24"/>
          <w:szCs w:val="24"/>
        </w:rPr>
        <w:t>EDINHO SILVA</w:t>
      </w:r>
    </w:p>
    <w:p w14:paraId="724285FD" w14:textId="77777777" w:rsidR="0059151E" w:rsidRPr="00F15C41" w:rsidRDefault="00857790" w:rsidP="00637649">
      <w:pPr>
        <w:spacing w:after="120"/>
        <w:jc w:val="center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Prefeito Municipal</w:t>
      </w:r>
    </w:p>
    <w:sectPr w:rsidR="0059151E" w:rsidRPr="00F15C41" w:rsidSect="00637649">
      <w:headerReference w:type="default" r:id="rId8"/>
      <w:footerReference w:type="default" r:id="rId9"/>
      <w:pgSz w:w="11906" w:h="16838"/>
      <w:pgMar w:top="1701" w:right="1133" w:bottom="1134" w:left="1701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155A4" w14:textId="77777777" w:rsidR="002D4E3D" w:rsidRDefault="002D4E3D" w:rsidP="008166A0">
      <w:r>
        <w:separator/>
      </w:r>
    </w:p>
  </w:endnote>
  <w:endnote w:type="continuationSeparator" w:id="0">
    <w:p w14:paraId="7089BE82" w14:textId="77777777" w:rsidR="002D4E3D" w:rsidRDefault="002D4E3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860A" w14:textId="77777777" w:rsidR="00AB6733" w:rsidRPr="00E42A39" w:rsidRDefault="00AB673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FD60D9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FD60D9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7242860B" w14:textId="77777777" w:rsidR="00AB6733" w:rsidRDefault="00AB67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A132E" w14:textId="77777777" w:rsidR="002D4E3D" w:rsidRDefault="002D4E3D" w:rsidP="008166A0">
      <w:r>
        <w:separator/>
      </w:r>
    </w:p>
  </w:footnote>
  <w:footnote w:type="continuationSeparator" w:id="0">
    <w:p w14:paraId="311AFFE3" w14:textId="77777777" w:rsidR="002D4E3D" w:rsidRDefault="002D4E3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8603" w14:textId="77777777" w:rsidR="00AB6733" w:rsidRDefault="00AB673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242860C" wp14:editId="7242860D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3" name="Imagem 1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428604" w14:textId="77777777" w:rsidR="00AB6733" w:rsidRDefault="00AB6733" w:rsidP="00857790">
    <w:pPr>
      <w:pStyle w:val="Legenda"/>
    </w:pPr>
  </w:p>
  <w:p w14:paraId="72428605" w14:textId="77777777" w:rsidR="00AB6733" w:rsidRDefault="00AB6733" w:rsidP="00857790">
    <w:pPr>
      <w:pStyle w:val="Legenda"/>
    </w:pPr>
  </w:p>
  <w:p w14:paraId="72428606" w14:textId="77777777" w:rsidR="00AB6733" w:rsidRDefault="00AB6733" w:rsidP="00857790">
    <w:pPr>
      <w:pStyle w:val="Legenda"/>
    </w:pPr>
  </w:p>
  <w:p w14:paraId="72428607" w14:textId="77777777" w:rsidR="00AB6733" w:rsidRPr="00BE4DA8" w:rsidRDefault="00AB6733" w:rsidP="00857790">
    <w:pPr>
      <w:pStyle w:val="Legenda"/>
      <w:rPr>
        <w:sz w:val="12"/>
        <w:szCs w:val="24"/>
      </w:rPr>
    </w:pPr>
  </w:p>
  <w:p w14:paraId="72428608" w14:textId="77777777" w:rsidR="00AB6733" w:rsidRPr="006A2A63" w:rsidRDefault="00AB6733" w:rsidP="00F15C41">
    <w:pPr>
      <w:pStyle w:val="Legenda"/>
      <w:ind w:hanging="1701"/>
    </w:pPr>
    <w:r w:rsidRPr="00A01476">
      <w:rPr>
        <w:sz w:val="24"/>
        <w:szCs w:val="24"/>
      </w:rPr>
      <w:t>MUNICÍPIO DE ARARAQUARA</w:t>
    </w:r>
  </w:p>
  <w:p w14:paraId="72428609" w14:textId="77777777" w:rsidR="00AB6733" w:rsidRPr="00857790" w:rsidRDefault="00AB6733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2524D"/>
    <w:rsid w:val="00030E70"/>
    <w:rsid w:val="0003641C"/>
    <w:rsid w:val="00043D87"/>
    <w:rsid w:val="00054A06"/>
    <w:rsid w:val="00063F0C"/>
    <w:rsid w:val="00066693"/>
    <w:rsid w:val="00072C05"/>
    <w:rsid w:val="00077088"/>
    <w:rsid w:val="00080C9E"/>
    <w:rsid w:val="00081F94"/>
    <w:rsid w:val="00081FE5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68D2"/>
    <w:rsid w:val="000B7887"/>
    <w:rsid w:val="000D1D73"/>
    <w:rsid w:val="000D4115"/>
    <w:rsid w:val="000D4A83"/>
    <w:rsid w:val="000D52F4"/>
    <w:rsid w:val="000D67D3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56FB2"/>
    <w:rsid w:val="0016200C"/>
    <w:rsid w:val="00164A61"/>
    <w:rsid w:val="00165F4A"/>
    <w:rsid w:val="00166CE6"/>
    <w:rsid w:val="00167D99"/>
    <w:rsid w:val="00171ABC"/>
    <w:rsid w:val="00176265"/>
    <w:rsid w:val="00193F72"/>
    <w:rsid w:val="001A5B61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34B5"/>
    <w:rsid w:val="0022453B"/>
    <w:rsid w:val="00230658"/>
    <w:rsid w:val="00232B1E"/>
    <w:rsid w:val="00234C68"/>
    <w:rsid w:val="00240776"/>
    <w:rsid w:val="00244302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11C7"/>
    <w:rsid w:val="00285D23"/>
    <w:rsid w:val="00285FD4"/>
    <w:rsid w:val="00286BC6"/>
    <w:rsid w:val="00291076"/>
    <w:rsid w:val="002972AA"/>
    <w:rsid w:val="002B203A"/>
    <w:rsid w:val="002C203E"/>
    <w:rsid w:val="002C705F"/>
    <w:rsid w:val="002D1B1C"/>
    <w:rsid w:val="002D1B31"/>
    <w:rsid w:val="002D4E3D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260F"/>
    <w:rsid w:val="00314938"/>
    <w:rsid w:val="00322870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0B78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E3D3D"/>
    <w:rsid w:val="003F7D7B"/>
    <w:rsid w:val="004005F2"/>
    <w:rsid w:val="00401BAE"/>
    <w:rsid w:val="00401BE1"/>
    <w:rsid w:val="00403A18"/>
    <w:rsid w:val="00411553"/>
    <w:rsid w:val="00411DDB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1A45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A52D1"/>
    <w:rsid w:val="004B150E"/>
    <w:rsid w:val="004B194C"/>
    <w:rsid w:val="004B7D9A"/>
    <w:rsid w:val="004C043E"/>
    <w:rsid w:val="004C6144"/>
    <w:rsid w:val="004C6606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0588"/>
    <w:rsid w:val="005230CD"/>
    <w:rsid w:val="0053288B"/>
    <w:rsid w:val="00533E1E"/>
    <w:rsid w:val="00535DAA"/>
    <w:rsid w:val="00536820"/>
    <w:rsid w:val="00536EFE"/>
    <w:rsid w:val="00536F11"/>
    <w:rsid w:val="00540C91"/>
    <w:rsid w:val="005431E2"/>
    <w:rsid w:val="0055443F"/>
    <w:rsid w:val="00567B81"/>
    <w:rsid w:val="00572389"/>
    <w:rsid w:val="00572808"/>
    <w:rsid w:val="00573070"/>
    <w:rsid w:val="005803DB"/>
    <w:rsid w:val="0059151E"/>
    <w:rsid w:val="00594596"/>
    <w:rsid w:val="00594E78"/>
    <w:rsid w:val="00597B97"/>
    <w:rsid w:val="005A1747"/>
    <w:rsid w:val="005A321C"/>
    <w:rsid w:val="005A351E"/>
    <w:rsid w:val="005A4E7A"/>
    <w:rsid w:val="005A5EB4"/>
    <w:rsid w:val="005A7093"/>
    <w:rsid w:val="005B2AB5"/>
    <w:rsid w:val="005B4A65"/>
    <w:rsid w:val="005C00C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37649"/>
    <w:rsid w:val="00646223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58D5"/>
    <w:rsid w:val="006B6E1D"/>
    <w:rsid w:val="006C1F41"/>
    <w:rsid w:val="006C2B32"/>
    <w:rsid w:val="006C545C"/>
    <w:rsid w:val="006C6504"/>
    <w:rsid w:val="006D425E"/>
    <w:rsid w:val="006D4C6E"/>
    <w:rsid w:val="006D7A97"/>
    <w:rsid w:val="006E10A5"/>
    <w:rsid w:val="006E24C1"/>
    <w:rsid w:val="006E311D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1A73"/>
    <w:rsid w:val="00756B77"/>
    <w:rsid w:val="00757F45"/>
    <w:rsid w:val="0076125C"/>
    <w:rsid w:val="007625CC"/>
    <w:rsid w:val="00762A28"/>
    <w:rsid w:val="00766ED5"/>
    <w:rsid w:val="00767116"/>
    <w:rsid w:val="007736EF"/>
    <w:rsid w:val="0077665E"/>
    <w:rsid w:val="00776790"/>
    <w:rsid w:val="00777B49"/>
    <w:rsid w:val="00787E07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37C31"/>
    <w:rsid w:val="008450BE"/>
    <w:rsid w:val="00845845"/>
    <w:rsid w:val="0085300C"/>
    <w:rsid w:val="00857790"/>
    <w:rsid w:val="00862FEE"/>
    <w:rsid w:val="00871EBD"/>
    <w:rsid w:val="0087521D"/>
    <w:rsid w:val="00881B7E"/>
    <w:rsid w:val="00886D95"/>
    <w:rsid w:val="008875B5"/>
    <w:rsid w:val="00891921"/>
    <w:rsid w:val="008A01E8"/>
    <w:rsid w:val="008A15FD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1182"/>
    <w:rsid w:val="009225AA"/>
    <w:rsid w:val="00922E21"/>
    <w:rsid w:val="009245EB"/>
    <w:rsid w:val="00925496"/>
    <w:rsid w:val="00925FA8"/>
    <w:rsid w:val="0092664C"/>
    <w:rsid w:val="00930547"/>
    <w:rsid w:val="0093067B"/>
    <w:rsid w:val="00930D62"/>
    <w:rsid w:val="00931E49"/>
    <w:rsid w:val="00933DC2"/>
    <w:rsid w:val="009371B4"/>
    <w:rsid w:val="009401D8"/>
    <w:rsid w:val="0094057D"/>
    <w:rsid w:val="00943A6D"/>
    <w:rsid w:val="0094520F"/>
    <w:rsid w:val="0094536B"/>
    <w:rsid w:val="009455E2"/>
    <w:rsid w:val="00951F5F"/>
    <w:rsid w:val="00953C83"/>
    <w:rsid w:val="00956846"/>
    <w:rsid w:val="00965B11"/>
    <w:rsid w:val="009670FA"/>
    <w:rsid w:val="009711BE"/>
    <w:rsid w:val="009761E6"/>
    <w:rsid w:val="009832FE"/>
    <w:rsid w:val="00991E06"/>
    <w:rsid w:val="009920FD"/>
    <w:rsid w:val="009932B4"/>
    <w:rsid w:val="0099366E"/>
    <w:rsid w:val="0099494C"/>
    <w:rsid w:val="009960D4"/>
    <w:rsid w:val="00996773"/>
    <w:rsid w:val="009A69C2"/>
    <w:rsid w:val="009C34C9"/>
    <w:rsid w:val="009D0138"/>
    <w:rsid w:val="009D3779"/>
    <w:rsid w:val="009D4FFE"/>
    <w:rsid w:val="009E3454"/>
    <w:rsid w:val="009E47A2"/>
    <w:rsid w:val="009E5631"/>
    <w:rsid w:val="009F0B7E"/>
    <w:rsid w:val="009F1B29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43A6"/>
    <w:rsid w:val="00A427CE"/>
    <w:rsid w:val="00A516D4"/>
    <w:rsid w:val="00A54A1E"/>
    <w:rsid w:val="00A553D6"/>
    <w:rsid w:val="00A7489B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B60D2"/>
    <w:rsid w:val="00AB6733"/>
    <w:rsid w:val="00AC5267"/>
    <w:rsid w:val="00AC537C"/>
    <w:rsid w:val="00AC54E2"/>
    <w:rsid w:val="00AD16EA"/>
    <w:rsid w:val="00AD6C74"/>
    <w:rsid w:val="00AE057C"/>
    <w:rsid w:val="00AE170C"/>
    <w:rsid w:val="00AF1216"/>
    <w:rsid w:val="00AF2591"/>
    <w:rsid w:val="00AF287F"/>
    <w:rsid w:val="00AF3849"/>
    <w:rsid w:val="00B04FF4"/>
    <w:rsid w:val="00B1545A"/>
    <w:rsid w:val="00B17978"/>
    <w:rsid w:val="00B17C7F"/>
    <w:rsid w:val="00B22092"/>
    <w:rsid w:val="00B276BE"/>
    <w:rsid w:val="00B31131"/>
    <w:rsid w:val="00B31ADC"/>
    <w:rsid w:val="00B3230C"/>
    <w:rsid w:val="00B333B7"/>
    <w:rsid w:val="00B3394D"/>
    <w:rsid w:val="00B40018"/>
    <w:rsid w:val="00B42924"/>
    <w:rsid w:val="00B4316B"/>
    <w:rsid w:val="00B45D00"/>
    <w:rsid w:val="00B51771"/>
    <w:rsid w:val="00B51B90"/>
    <w:rsid w:val="00B56288"/>
    <w:rsid w:val="00B6164F"/>
    <w:rsid w:val="00B63FCF"/>
    <w:rsid w:val="00B6673D"/>
    <w:rsid w:val="00B82C16"/>
    <w:rsid w:val="00B85577"/>
    <w:rsid w:val="00B9452F"/>
    <w:rsid w:val="00B94567"/>
    <w:rsid w:val="00B9654F"/>
    <w:rsid w:val="00B973D9"/>
    <w:rsid w:val="00BA34B6"/>
    <w:rsid w:val="00BA3A63"/>
    <w:rsid w:val="00BA45C2"/>
    <w:rsid w:val="00BA6946"/>
    <w:rsid w:val="00BB01D7"/>
    <w:rsid w:val="00BB0514"/>
    <w:rsid w:val="00BB0F3E"/>
    <w:rsid w:val="00BB1E98"/>
    <w:rsid w:val="00BB213C"/>
    <w:rsid w:val="00BC05A6"/>
    <w:rsid w:val="00BC306C"/>
    <w:rsid w:val="00BC411A"/>
    <w:rsid w:val="00BC4182"/>
    <w:rsid w:val="00BD081D"/>
    <w:rsid w:val="00BD27F3"/>
    <w:rsid w:val="00BD43E9"/>
    <w:rsid w:val="00BD5CBE"/>
    <w:rsid w:val="00BE0027"/>
    <w:rsid w:val="00BE073A"/>
    <w:rsid w:val="00BF386F"/>
    <w:rsid w:val="00C00121"/>
    <w:rsid w:val="00C107D6"/>
    <w:rsid w:val="00C140C9"/>
    <w:rsid w:val="00C15D98"/>
    <w:rsid w:val="00C20C67"/>
    <w:rsid w:val="00C23B79"/>
    <w:rsid w:val="00C23BCA"/>
    <w:rsid w:val="00C25502"/>
    <w:rsid w:val="00C31A3A"/>
    <w:rsid w:val="00C3616C"/>
    <w:rsid w:val="00C4341F"/>
    <w:rsid w:val="00C52041"/>
    <w:rsid w:val="00C52E50"/>
    <w:rsid w:val="00C53FB1"/>
    <w:rsid w:val="00C70EF4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A77DD"/>
    <w:rsid w:val="00CB2F1D"/>
    <w:rsid w:val="00CB5BF2"/>
    <w:rsid w:val="00CC0742"/>
    <w:rsid w:val="00CC377D"/>
    <w:rsid w:val="00CC6F96"/>
    <w:rsid w:val="00CD00CD"/>
    <w:rsid w:val="00CD0BEA"/>
    <w:rsid w:val="00CD6938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2C02"/>
    <w:rsid w:val="00D16BA0"/>
    <w:rsid w:val="00D17190"/>
    <w:rsid w:val="00D20007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3A0F"/>
    <w:rsid w:val="00DE632F"/>
    <w:rsid w:val="00DF1E1B"/>
    <w:rsid w:val="00DF460B"/>
    <w:rsid w:val="00DF5C57"/>
    <w:rsid w:val="00DF60FC"/>
    <w:rsid w:val="00DF67D2"/>
    <w:rsid w:val="00DF73FE"/>
    <w:rsid w:val="00E01823"/>
    <w:rsid w:val="00E055E3"/>
    <w:rsid w:val="00E161DE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5A4A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D7905"/>
    <w:rsid w:val="00EE04DD"/>
    <w:rsid w:val="00EE0D19"/>
    <w:rsid w:val="00EF28FF"/>
    <w:rsid w:val="00F017F2"/>
    <w:rsid w:val="00F11E6C"/>
    <w:rsid w:val="00F1328B"/>
    <w:rsid w:val="00F15C41"/>
    <w:rsid w:val="00F16676"/>
    <w:rsid w:val="00F254A9"/>
    <w:rsid w:val="00F31579"/>
    <w:rsid w:val="00F36287"/>
    <w:rsid w:val="00F375C3"/>
    <w:rsid w:val="00F42CFB"/>
    <w:rsid w:val="00F436D4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0E7C"/>
    <w:rsid w:val="00FA3245"/>
    <w:rsid w:val="00FA63F1"/>
    <w:rsid w:val="00FB1C8A"/>
    <w:rsid w:val="00FB49D8"/>
    <w:rsid w:val="00FC3842"/>
    <w:rsid w:val="00FC64FB"/>
    <w:rsid w:val="00FD000F"/>
    <w:rsid w:val="00FD0CA8"/>
    <w:rsid w:val="00FD2889"/>
    <w:rsid w:val="00FD4E2F"/>
    <w:rsid w:val="00FD60D9"/>
    <w:rsid w:val="00FD7A6B"/>
    <w:rsid w:val="00FE069F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4285CF"/>
  <w15:docId w15:val="{ED37A08E-58EE-45EC-AB31-8E6D3399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71112-195E-428A-B58C-98489C52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2020-04-09T18:50:00Z</cp:lastPrinted>
  <dcterms:created xsi:type="dcterms:W3CDTF">2020-04-09T19:21:00Z</dcterms:created>
  <dcterms:modified xsi:type="dcterms:W3CDTF">2020-04-09T19:21:00Z</dcterms:modified>
</cp:coreProperties>
</file>