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81FD0">
        <w:rPr>
          <w:rFonts w:ascii="Calibri" w:hAnsi="Calibri" w:cs="Calibri"/>
          <w:b/>
          <w:sz w:val="24"/>
          <w:szCs w:val="24"/>
        </w:rPr>
        <w:t>83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81FD0">
        <w:rPr>
          <w:rFonts w:ascii="Calibri" w:hAnsi="Calibri" w:cs="Calibri"/>
          <w:b/>
          <w:sz w:val="24"/>
          <w:szCs w:val="24"/>
        </w:rPr>
        <w:t>89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81FD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81FD0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81FD0" w:rsidRDefault="00581FD0" w:rsidP="00581FD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81FD0">
        <w:rPr>
          <w:rFonts w:ascii="Calibri" w:hAnsi="Calibri" w:cs="Calibri"/>
          <w:sz w:val="24"/>
          <w:szCs w:val="22"/>
        </w:rPr>
        <w:t>Art. 1º Fica o Poder Executivo autorizado a abrir um crédito adicional especial, no valor de R$ 53.299.372,03 (cinquenta e três milhões, duzentos e noventa e nove mil, trezentos e setenta e dois reais e três centavos), a fim de incluir no orçamento a operação de crédito autorizada pela Lei nº 9.906, de 4 de março de 2020, que visa modernizar, expandir e melhorar a eficiência da rede de iluminação pública municipal, conforme demonstrado abaixo:</w:t>
      </w:r>
    </w:p>
    <w:tbl>
      <w:tblPr>
        <w:tblW w:w="90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4635"/>
        <w:gridCol w:w="2293"/>
      </w:tblGrid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81FD0" w:rsidRPr="003D65E4" w:rsidTr="006343CB">
        <w:trPr>
          <w:trHeight w:val="30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81FD0" w:rsidRPr="003D65E4" w:rsidTr="00581FD0">
        <w:trPr>
          <w:trHeight w:val="315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81FD0" w:rsidRPr="003D65E4" w:rsidTr="006343CB">
        <w:trPr>
          <w:trHeight w:val="77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81FD0" w:rsidRPr="003D65E4" w:rsidTr="006343CB">
        <w:trPr>
          <w:trHeight w:val="63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15.452.0071.1.137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FINANCIAMENTO À INFRAESTRUTURA E AO SANEAMENTO – CAIXA ILUMINA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 xml:space="preserve"> R$    53.299.372,03</w:t>
            </w:r>
          </w:p>
        </w:tc>
      </w:tr>
      <w:tr w:rsidR="00581FD0" w:rsidRPr="003D65E4" w:rsidTr="00581FD0">
        <w:trPr>
          <w:trHeight w:val="315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 xml:space="preserve"> R$    53.299.372,03</w:t>
            </w:r>
          </w:p>
        </w:tc>
      </w:tr>
      <w:tr w:rsidR="00581FD0" w:rsidRPr="003D65E4" w:rsidTr="006343CB">
        <w:trPr>
          <w:trHeight w:val="315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FD0" w:rsidRPr="003D65E4" w:rsidRDefault="00581FD0" w:rsidP="00AB33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FD0" w:rsidRPr="003D65E4" w:rsidRDefault="00581FD0" w:rsidP="00AB335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5E4">
              <w:rPr>
                <w:rFonts w:ascii="Calibri" w:hAnsi="Calibri"/>
                <w:color w:val="000000"/>
                <w:sz w:val="24"/>
                <w:szCs w:val="24"/>
              </w:rPr>
              <w:t>7 – OPERAÇÃO DE CRÉDITO</w:t>
            </w:r>
          </w:p>
        </w:tc>
      </w:tr>
    </w:tbl>
    <w:p w:rsidR="00581FD0" w:rsidRPr="00581FD0" w:rsidRDefault="00581FD0" w:rsidP="00581FD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81FD0">
        <w:rPr>
          <w:rFonts w:ascii="Calibri" w:hAnsi="Calibri" w:cs="Calibri"/>
          <w:sz w:val="24"/>
          <w:szCs w:val="22"/>
        </w:rPr>
        <w:t>Art. 2º O crédito autorizado no art. 1º desta lei será coberto com recursos de excesso de arrecadação, oriundos da liberação de financiamento autorizada pela Lei nº 9.906, de 2020, no valor de R$ 53.299.372,03 (cinquenta e três milhões, duzentos e noventa e nove mil, trezentos e setenta e dois reais e três centavos), junto à Caixa Econômica Federal.</w:t>
      </w:r>
    </w:p>
    <w:p w:rsidR="00581FD0" w:rsidRPr="00581FD0" w:rsidRDefault="00581FD0" w:rsidP="00581FD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81FD0">
        <w:rPr>
          <w:rFonts w:ascii="Calibri" w:hAnsi="Calibri" w:cs="Calibri"/>
          <w:sz w:val="24"/>
          <w:szCs w:val="22"/>
        </w:rPr>
        <w:t>Art. 3º Fica incluso o presente crédito adicional especial na Lei nº 9.138, de 29 de novembro de 2017 (Plano Plurianual - PPA), na Lei nº 9.645, de 16 de julho de 2019 (Lei de Diretrizes Orçamentárias - LDO) e na Lei nº 9.844, de 17 de dezembro de 2019 (Lei Orçamentária Anual - LOA).</w:t>
      </w:r>
    </w:p>
    <w:p w:rsidR="00841F59" w:rsidRDefault="00581FD0" w:rsidP="00581FD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81FD0">
        <w:rPr>
          <w:rFonts w:ascii="Calibri" w:hAnsi="Calibri" w:cs="Calibri"/>
          <w:sz w:val="24"/>
          <w:szCs w:val="22"/>
        </w:rPr>
        <w:t xml:space="preserve">Art. 4º Esta lei entra em vigor na data de sua publicação. </w:t>
      </w:r>
    </w:p>
    <w:p w:rsidR="00162273" w:rsidRPr="008A09C8" w:rsidRDefault="002F545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43C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43CB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43C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7DDB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81FD0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43CB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272</cp:revision>
  <cp:lastPrinted>2018-06-26T22:41:00Z</cp:lastPrinted>
  <dcterms:created xsi:type="dcterms:W3CDTF">2016-08-16T19:55:00Z</dcterms:created>
  <dcterms:modified xsi:type="dcterms:W3CDTF">2020-03-18T18:49:00Z</dcterms:modified>
</cp:coreProperties>
</file>