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119/2020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no valor de R$ 12.000.000,00 (doze milhões de reais), para a execução de reformas e adequações em espaços públicos,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39C" w:rsidRDefault="001E039C" w:rsidP="00126850">
      <w:pPr>
        <w:spacing w:line="240" w:lineRule="auto"/>
      </w:pPr>
      <w:r>
        <w:separator/>
      </w:r>
    </w:p>
  </w:endnote>
  <w:endnote w:type="continuationSeparator" w:id="0">
    <w:p w:rsidR="001E039C" w:rsidRDefault="001E039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59E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659E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39C" w:rsidRDefault="001E039C" w:rsidP="00126850">
      <w:pPr>
        <w:spacing w:line="240" w:lineRule="auto"/>
      </w:pPr>
      <w:r>
        <w:separator/>
      </w:r>
    </w:p>
  </w:footnote>
  <w:footnote w:type="continuationSeparator" w:id="0">
    <w:p w:rsidR="001E039C" w:rsidRDefault="001E039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039C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659E9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4313-1CAE-42E7-9D9D-3DB3EF28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2020-03-13T12:12:00Z</dcterms:modified>
</cp:coreProperties>
</file>