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93/2020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122/2020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R$ 632.000,00 (seiscentos e trinta e dois reais mil reais), para implementar a reestruturação da área de tecnologia da informação, a fim de garantir a integridade dos dados e sistemas disponíveis,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D82" w:rsidRDefault="00AC5D82" w:rsidP="00126850">
      <w:pPr>
        <w:spacing w:line="240" w:lineRule="auto"/>
      </w:pPr>
      <w:r>
        <w:separator/>
      </w:r>
    </w:p>
  </w:endnote>
  <w:endnote w:type="continuationSeparator" w:id="0">
    <w:p w:rsidR="00AC5D82" w:rsidRDefault="00AC5D8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32D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32D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D82" w:rsidRDefault="00AC5D82" w:rsidP="00126850">
      <w:pPr>
        <w:spacing w:line="240" w:lineRule="auto"/>
      </w:pPr>
      <w:r>
        <w:separator/>
      </w:r>
    </w:p>
  </w:footnote>
  <w:footnote w:type="continuationSeparator" w:id="0">
    <w:p w:rsidR="00AC5D82" w:rsidRDefault="00AC5D8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32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C5D82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39CB-AB98-4DEB-9C00-1568641C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2020-03-13T12:14:00Z</dcterms:modified>
</cp:coreProperties>
</file>