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ordinária de </w:t>
      </w:r>
      <w:r w:rsidR="00460BFA">
        <w:rPr>
          <w:rFonts w:ascii="Arial" w:eastAsia="Times New Roman" w:hAnsi="Arial" w:cs="Arial"/>
          <w:szCs w:val="24"/>
          <w:lang w:eastAsia="pt-BR"/>
        </w:rPr>
        <w:t>1</w:t>
      </w:r>
      <w:r w:rsidR="00A87E02">
        <w:rPr>
          <w:rFonts w:ascii="Arial" w:eastAsia="Times New Roman" w:hAnsi="Arial" w:cs="Arial"/>
          <w:szCs w:val="24"/>
          <w:lang w:eastAsia="pt-BR"/>
        </w:rPr>
        <w:t>0</w:t>
      </w:r>
      <w:r w:rsidRPr="009C5A22">
        <w:rPr>
          <w:rFonts w:ascii="Arial" w:eastAsia="Times New Roman" w:hAnsi="Arial" w:cs="Arial"/>
          <w:szCs w:val="24"/>
          <w:lang w:eastAsia="pt-BR"/>
        </w:rPr>
        <w:t xml:space="preserve"> de </w:t>
      </w:r>
      <w:r w:rsidR="00460BFA">
        <w:rPr>
          <w:rFonts w:ascii="Arial" w:eastAsia="Times New Roman" w:hAnsi="Arial" w:cs="Arial"/>
          <w:szCs w:val="24"/>
          <w:lang w:eastAsia="pt-BR"/>
        </w:rPr>
        <w:t>març</w:t>
      </w:r>
      <w:r w:rsidRPr="009C5A22">
        <w:rPr>
          <w:rFonts w:ascii="Arial" w:eastAsia="Times New Roman" w:hAnsi="Arial" w:cs="Arial"/>
          <w:szCs w:val="24"/>
          <w:lang w:eastAsia="pt-BR"/>
        </w:rPr>
        <w:t>o de 20</w:t>
      </w:r>
      <w:r w:rsidR="00460BFA">
        <w:rPr>
          <w:rFonts w:ascii="Arial" w:eastAsia="Times New Roman" w:hAnsi="Arial" w:cs="Arial"/>
          <w:szCs w:val="24"/>
          <w:lang w:eastAsia="pt-BR"/>
        </w:rPr>
        <w:t>20</w:t>
      </w:r>
      <w:r w:rsidRPr="009C5A22">
        <w:rPr>
          <w:rFonts w:ascii="Arial" w:eastAsia="Times New Roman" w:hAnsi="Arial" w:cs="Arial"/>
          <w:szCs w:val="24"/>
          <w:lang w:eastAsia="pt-BR"/>
        </w:rPr>
        <w:t>, aprovando o Projeto de Lei nº 0</w:t>
      </w:r>
      <w:r w:rsidR="00460BFA">
        <w:rPr>
          <w:rFonts w:ascii="Arial" w:eastAsia="Times New Roman" w:hAnsi="Arial" w:cs="Arial"/>
          <w:szCs w:val="24"/>
          <w:lang w:eastAsia="pt-BR"/>
        </w:rPr>
        <w:t>8</w:t>
      </w:r>
      <w:r w:rsidRPr="009C5A22">
        <w:rPr>
          <w:rFonts w:ascii="Arial" w:eastAsia="Times New Roman" w:hAnsi="Arial" w:cs="Arial"/>
          <w:szCs w:val="24"/>
          <w:lang w:eastAsia="pt-BR"/>
        </w:rPr>
        <w:t>6/20</w:t>
      </w:r>
      <w:r w:rsidR="00460BFA">
        <w:rPr>
          <w:rFonts w:ascii="Arial" w:eastAsia="Times New Roman" w:hAnsi="Arial" w:cs="Arial"/>
          <w:szCs w:val="24"/>
          <w:lang w:eastAsia="pt-BR"/>
        </w:rPr>
        <w:t>20</w:t>
      </w:r>
      <w:r w:rsidRPr="009C5A22">
        <w:rPr>
          <w:rFonts w:ascii="Arial" w:eastAsia="Times New Roman" w:hAnsi="Arial" w:cs="Arial"/>
          <w:szCs w:val="24"/>
          <w:lang w:eastAsia="pt-BR"/>
        </w:rPr>
        <w:t xml:space="preserve"> e a </w:t>
      </w:r>
      <w:r w:rsidR="00460BFA">
        <w:rPr>
          <w:rFonts w:ascii="Arial" w:eastAsia="Times New Roman" w:hAnsi="Arial" w:cs="Arial"/>
          <w:szCs w:val="24"/>
          <w:lang w:eastAsia="pt-BR"/>
        </w:rPr>
        <w:t>E</w:t>
      </w:r>
      <w:r w:rsidRPr="009C5A22">
        <w:rPr>
          <w:rFonts w:ascii="Arial" w:eastAsia="Times New Roman" w:hAnsi="Arial" w:cs="Arial"/>
          <w:szCs w:val="24"/>
          <w:lang w:eastAsia="pt-BR"/>
        </w:rPr>
        <w:t>menda</w:t>
      </w:r>
      <w:r w:rsidR="00460BFA">
        <w:rPr>
          <w:rFonts w:ascii="Arial" w:eastAsia="Times New Roman" w:hAnsi="Arial" w:cs="Arial"/>
          <w:szCs w:val="24"/>
          <w:lang w:eastAsia="pt-BR"/>
        </w:rPr>
        <w:t xml:space="preserve"> nº 02</w:t>
      </w:r>
      <w:r w:rsidRPr="009C5A22">
        <w:rPr>
          <w:rFonts w:ascii="Arial" w:eastAsia="Times New Roman" w:hAnsi="Arial" w:cs="Arial"/>
          <w:szCs w:val="24"/>
          <w:lang w:eastAsia="pt-BR"/>
        </w:rPr>
        <w:t>, apresenta a inclusa</w:t>
      </w: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NOVA REDAÇÃO AO PROJETO DE LEI Nº 0</w:t>
      </w:r>
      <w:r w:rsidR="00460BFA">
        <w:rPr>
          <w:rFonts w:eastAsia="Times New Roman" w:cs="Times New Roman"/>
          <w:b/>
          <w:bCs/>
          <w:sz w:val="32"/>
          <w:szCs w:val="32"/>
          <w:lang w:eastAsia="pt-BR"/>
        </w:rPr>
        <w:t>8</w:t>
      </w:r>
      <w:r w:rsidRPr="009C5A22">
        <w:rPr>
          <w:rFonts w:eastAsia="Times New Roman" w:cs="Times New Roman"/>
          <w:b/>
          <w:bCs/>
          <w:sz w:val="32"/>
          <w:szCs w:val="32"/>
          <w:lang w:eastAsia="pt-BR"/>
        </w:rPr>
        <w:t>6/20</w:t>
      </w:r>
      <w:r w:rsidR="00460BFA">
        <w:rPr>
          <w:rFonts w:eastAsia="Times New Roman" w:cs="Times New Roman"/>
          <w:b/>
          <w:bCs/>
          <w:sz w:val="32"/>
          <w:szCs w:val="32"/>
          <w:lang w:eastAsia="pt-BR"/>
        </w:rPr>
        <w:t>20</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460BFA" w:rsidP="009C5A22">
      <w:pPr>
        <w:autoSpaceDE w:val="0"/>
        <w:autoSpaceDN w:val="0"/>
        <w:spacing w:line="240" w:lineRule="auto"/>
        <w:ind w:left="4536"/>
        <w:jc w:val="both"/>
        <w:rPr>
          <w:rFonts w:ascii="Arial" w:eastAsia="Times New Roman" w:hAnsi="Arial" w:cs="Arial"/>
          <w:sz w:val="22"/>
          <w:lang w:eastAsia="pt-BR"/>
        </w:rPr>
      </w:pPr>
      <w:r w:rsidRPr="00460BFA">
        <w:rPr>
          <w:rFonts w:ascii="Arial" w:eastAsia="Times New Roman" w:hAnsi="Arial" w:cs="Arial"/>
          <w:sz w:val="22"/>
          <w:lang w:eastAsia="pt-BR"/>
        </w:rPr>
        <w:t>Dispõe sobre medidas de transição, de implementação e de readequação das Leis nº 9.800, 9.801 e 9.802, todas de 27 de novembro de 2019, e dá outras providências.</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460BFA" w:rsidRPr="00C966D9" w:rsidRDefault="00460BFA" w:rsidP="00460BFA">
      <w:pPr>
        <w:spacing w:before="120" w:after="120"/>
        <w:ind w:firstLine="1418"/>
        <w:jc w:val="both"/>
        <w:rPr>
          <w:rFonts w:ascii="Calibri" w:hAnsi="Calibri" w:cs="Calibri"/>
          <w:szCs w:val="24"/>
        </w:rPr>
      </w:pPr>
      <w:r>
        <w:rPr>
          <w:rFonts w:ascii="Calibri" w:hAnsi="Calibri"/>
          <w:bCs/>
          <w:szCs w:val="24"/>
        </w:rPr>
        <w:t>Art. 1º</w:t>
      </w:r>
      <w:r>
        <w:rPr>
          <w:rFonts w:ascii="Calibri" w:hAnsi="Calibri"/>
          <w:szCs w:val="24"/>
        </w:rPr>
        <w:t xml:space="preserve"> </w:t>
      </w:r>
      <w:r w:rsidRPr="00C966D9">
        <w:rPr>
          <w:rFonts w:ascii="Calibri" w:hAnsi="Calibri" w:cs="Calibri"/>
          <w:szCs w:val="24"/>
        </w:rPr>
        <w:t>A Lei nº 9.800, de 27 de novembro de 2019, passa a vigorar com as seguintes alterações:</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1º ...............................................................................................................</w:t>
      </w:r>
      <w:r>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III – reconhecimento e valorização do empregado público pelos serviços prestados, pelo conhecimento adquirido e pelo desempenho profissional;</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55202C">
        <w:rPr>
          <w:rFonts w:ascii="Calibri" w:hAnsi="Calibri" w:cs="Calibri"/>
          <w:sz w:val="22"/>
          <w:szCs w:val="24"/>
        </w:rPr>
        <w:t>§ 3º O PCCV aplica-se aos empregados públicos contratados por tempo</w:t>
      </w:r>
      <w:r w:rsidRPr="00C966D9">
        <w:rPr>
          <w:rFonts w:ascii="Calibri" w:hAnsi="Calibri" w:cs="Calibri"/>
          <w:sz w:val="22"/>
          <w:szCs w:val="24"/>
        </w:rPr>
        <w:t xml:space="preserve"> determinado para suprir necessidade temporária de excepcional interesse público, exceto quanto: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I – à evolução funcional;</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II – às avaliações especial e periódica de desempenho;</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III – à nomeação para cargo em comissão;</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IV – à designação para função de confiança ou função-atividade;</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V – à percepção de quaisquer gratificações, inclusive as previstas em legislações esparsas; e</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 xml:space="preserve">VI – às licenças de que trata o Capítulo III desta lei, aplicável, em qualquer </w:t>
      </w:r>
      <w:r w:rsidRPr="0055202C">
        <w:rPr>
          <w:rFonts w:ascii="Calibri" w:hAnsi="Calibri" w:cs="Calibri"/>
          <w:sz w:val="22"/>
          <w:szCs w:val="24"/>
        </w:rPr>
        <w:t xml:space="preserve">caso, os regramentos previstos no Decreto-Lei Federal nº 5.452, de </w:t>
      </w:r>
      <w:r>
        <w:rPr>
          <w:rFonts w:ascii="Calibri" w:hAnsi="Calibri" w:cs="Calibri"/>
          <w:sz w:val="22"/>
          <w:szCs w:val="24"/>
        </w:rPr>
        <w:t xml:space="preserve">1º de maio de </w:t>
      </w:r>
      <w:r w:rsidRPr="0055202C">
        <w:rPr>
          <w:rFonts w:ascii="Calibri" w:hAnsi="Calibri" w:cs="Calibri"/>
          <w:sz w:val="22"/>
          <w:szCs w:val="24"/>
        </w:rPr>
        <w:t>1943 –</w:t>
      </w:r>
      <w:r w:rsidRPr="00C966D9">
        <w:rPr>
          <w:rFonts w:ascii="Calibri" w:hAnsi="Calibri" w:cs="Calibri"/>
          <w:sz w:val="22"/>
          <w:szCs w:val="24"/>
        </w:rPr>
        <w:t xml:space="preserve"> Consolidação das Leis do Trabalho (CLT) ou na Constituição da República Federativa do Brasil.</w:t>
      </w:r>
    </w:p>
    <w:p w:rsidR="00460BFA" w:rsidRPr="00C966D9" w:rsidRDefault="00460BFA" w:rsidP="00460BFA">
      <w:pPr>
        <w:tabs>
          <w:tab w:val="left" w:pos="2835"/>
        </w:tabs>
        <w:spacing w:before="120" w:after="120"/>
        <w:ind w:left="2127"/>
        <w:jc w:val="both"/>
        <w:rPr>
          <w:rFonts w:ascii="Calibri" w:hAnsi="Calibri" w:cs="Calibri"/>
          <w:sz w:val="22"/>
          <w:szCs w:val="24"/>
        </w:rPr>
      </w:pPr>
      <w:r w:rsidRPr="0055202C">
        <w:rPr>
          <w:rFonts w:ascii="Calibri" w:hAnsi="Calibri" w:cs="Calibri"/>
          <w:sz w:val="22"/>
          <w:szCs w:val="24"/>
        </w:rPr>
        <w:t>§ 4º O PCCV aplica-se aos servidores integrantes do Quadro Suplementar à</w:t>
      </w:r>
      <w:r w:rsidRPr="00C966D9">
        <w:rPr>
          <w:rFonts w:ascii="Calibri" w:hAnsi="Calibri" w:cs="Calibri"/>
          <w:sz w:val="22"/>
          <w:szCs w:val="24"/>
        </w:rPr>
        <w:t xml:space="preserve"> Lei nº 6.251, de 19 de abril de 2005, exceto quanto à evolução funcional.</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lastRenderedPageBreak/>
        <w:t>Art. 2º .................................................................................................................</w:t>
      </w:r>
      <w:r>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VI – função-atividade: conjunto de atribuições específicas a serem exercidas em caráter temporário por servidor público ocupante de emprego público de provimento efetivo, estabelecida por lei com denominação própria e retribuição pecuniária correspondente, por livre nomeação e desinvestidura;</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6º ................................................................</w:t>
      </w:r>
      <w:r>
        <w:rPr>
          <w:rFonts w:ascii="Calibri" w:hAnsi="Calibri" w:cs="Calibri"/>
          <w:sz w:val="22"/>
          <w:szCs w:val="24"/>
        </w:rPr>
        <w:t>.</w:t>
      </w: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 2º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VII – Cirurgião Dentista horista;</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 5º O ocupante do emprego público de Cirurgião Dentista horista, no caso de laborar em unidade de urgência e emergência ou no SAMU, não poderá cumprir carga horária inferior a 10 (dez) horas semanais.</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20. Em casos de afastamento por prazo igual ou superior a 20 (vinte) dias, o empregado público ocupante de cargo público de provimento em comissão poderá ser substituído por empregado público designado pelo Chefe do Executivo.</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26. Em casos de afastamento por prazo igual ou superior a 20 (vinte) dias do titular, o empregado público ocupante de cargo público de provimento efetivo poderá ser nomeado para exercer, interinamente, função de confiança, sem prejuízo das atribuições do seu emprego ou função de origem.</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30.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 3º Exclui-se da obrigação de realização de processo seletivo interno de que trata o § 1º deste artigo a designação para as funções-atividade de Médico Comunitário de ESF, de Médico Clínico Geral ESF, do Médico Pediatra ESF e de</w:t>
      </w:r>
      <w:r>
        <w:t xml:space="preserve"> </w:t>
      </w:r>
      <w:r w:rsidRPr="00C966D9">
        <w:rPr>
          <w:rFonts w:ascii="Calibri" w:hAnsi="Calibri" w:cs="Calibri"/>
          <w:sz w:val="22"/>
          <w:szCs w:val="24"/>
        </w:rPr>
        <w:lastRenderedPageBreak/>
        <w:t>Médico Ginecologista ESF, bem como a designação para função-atividade de Motorista de Ambulância e Veículos para Traslado de Paciente e Material Biológico.</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34. Em seus afastamentos e impedimentos por prazo igual ou superior a 20 (vinte) dias, o empregado público em função-atividade será substituído por empregado público classificado na sequência no processo seletivo da função atividade, enquanto perdurar o afastamento e impedimento.</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 xml:space="preserve">§ 3º O disposto no “caput” deste artigo aplica-se igualmente para as hipóteses de designação de função-atividade realizadas na forma do § 3º do art. 30 desta lei. </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37.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II –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c) para tratar de interesses particulares, por período de 4 (quatro) anos, sem prorrogação, desde que haja anuência prévia do titular da Secretaria Municipal à qual se vincule o empregado público; e,</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43.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Pr>
          <w:rFonts w:ascii="Calibri" w:hAnsi="Calibri" w:cs="Calibri"/>
          <w:sz w:val="22"/>
          <w:szCs w:val="24"/>
        </w:rPr>
        <w:t xml:space="preserve">Parágrafo único. </w:t>
      </w:r>
      <w:r w:rsidRPr="00C966D9">
        <w:rPr>
          <w:rFonts w:ascii="Calibri" w:hAnsi="Calibri" w:cs="Calibri"/>
          <w:sz w:val="22"/>
          <w:szCs w:val="24"/>
        </w:rPr>
        <w:t>Não prejudica a contagem de tempo para os interstícios necessários para a progressão por antiguidade a nomeação para cargo em comissão, a designação para função de confiança ou a designação para função-atividade.</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52.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Pr>
          <w:rFonts w:ascii="Calibri" w:hAnsi="Calibri" w:cs="Calibri"/>
          <w:sz w:val="22"/>
          <w:szCs w:val="24"/>
        </w:rPr>
        <w:lastRenderedPageBreak/>
        <w:t xml:space="preserve">Parágrafo único. </w:t>
      </w:r>
      <w:r w:rsidRPr="00C966D9">
        <w:rPr>
          <w:rFonts w:ascii="Calibri" w:hAnsi="Calibri" w:cs="Calibri"/>
          <w:sz w:val="22"/>
          <w:szCs w:val="24"/>
        </w:rPr>
        <w:t>Não prejudica a contagem de tempo para os interstícios necessários para a promoção por merecimento a designação para função de confiança ou a designação para função-atividade.</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Pr>
          <w:rFonts w:ascii="Calibri" w:hAnsi="Calibri" w:cs="Calibri"/>
          <w:sz w:val="22"/>
          <w:szCs w:val="24"/>
        </w:rPr>
        <w:t xml:space="preserve">Art. 70. </w:t>
      </w:r>
      <w:r w:rsidRPr="00C966D9">
        <w:rPr>
          <w:rFonts w:ascii="Calibri" w:hAnsi="Calibri" w:cs="Calibri"/>
          <w:sz w:val="22"/>
          <w:szCs w:val="24"/>
        </w:rPr>
        <w:t>O enquadramento previsto neste capítulo dar-se-á em até 18 (dezoito) meses após a vigência desta lei.</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after="120"/>
        <w:ind w:left="2127"/>
        <w:jc w:val="both"/>
        <w:rPr>
          <w:rFonts w:ascii="Calibri" w:hAnsi="Calibri" w:cs="Calibri"/>
          <w:sz w:val="22"/>
          <w:szCs w:val="24"/>
        </w:rPr>
      </w:pPr>
      <w:r w:rsidRPr="006B2176">
        <w:rPr>
          <w:rFonts w:ascii="Calibri" w:hAnsi="Calibri" w:cs="Calibri"/>
          <w:sz w:val="22"/>
          <w:szCs w:val="24"/>
        </w:rPr>
        <w:t>Art. 80. Os empregados públicos que, na data da vigência desta lei, ainda não</w:t>
      </w:r>
      <w:r w:rsidRPr="00C966D9">
        <w:rPr>
          <w:rFonts w:ascii="Calibri" w:hAnsi="Calibri" w:cs="Calibri"/>
          <w:sz w:val="22"/>
          <w:szCs w:val="24"/>
        </w:rPr>
        <w:t xml:space="preserve"> tiverem efetivamente incorporado à sua remuneração a retribuição pecuniária pelo exercício de função de confiança ou a gratificação de </w:t>
      </w:r>
      <w:r w:rsidRPr="00341AE1">
        <w:rPr>
          <w:rFonts w:ascii="Calibri" w:hAnsi="Calibri" w:cs="Calibri"/>
          <w:sz w:val="22"/>
          <w:szCs w:val="24"/>
        </w:rPr>
        <w:t xml:space="preserve">representação do cargo de coordenador executivo, porém que, nos termos </w:t>
      </w:r>
      <w:r w:rsidRPr="00341AE1">
        <w:rPr>
          <w:rFonts w:ascii="Calibri" w:eastAsia="Calibri" w:hAnsi="Calibri" w:cs="Calibri"/>
          <w:sz w:val="22"/>
          <w:szCs w:val="24"/>
        </w:rPr>
        <w:t xml:space="preserve">do § 3º do art. 13 e do art. 22, ambos da </w:t>
      </w:r>
      <w:r w:rsidRPr="00341AE1">
        <w:rPr>
          <w:rFonts w:ascii="Calibri" w:hAnsi="Calibri" w:cs="Calibri"/>
          <w:sz w:val="22"/>
          <w:szCs w:val="24"/>
        </w:rPr>
        <w:t>Lei nº 6.251, de 2005, fariam jus à incorporação de tais verbas junto à sua remuneração, terão estas</w:t>
      </w:r>
      <w:r>
        <w:rPr>
          <w:rFonts w:ascii="Calibri" w:hAnsi="Calibri" w:cs="Calibri"/>
          <w:sz w:val="22"/>
          <w:szCs w:val="24"/>
        </w:rPr>
        <w:t xml:space="preserve"> incorporadas,</w:t>
      </w:r>
      <w:r w:rsidRPr="00C966D9">
        <w:rPr>
          <w:rFonts w:ascii="Calibri" w:hAnsi="Calibri" w:cs="Calibri"/>
          <w:sz w:val="22"/>
          <w:szCs w:val="24"/>
        </w:rPr>
        <w:t xml:space="preserve"> observados os requisitos vigentes sob a égide da Lei n</w:t>
      </w:r>
      <w:r>
        <w:rPr>
          <w:rFonts w:ascii="Calibri" w:hAnsi="Calibri" w:cs="Calibri"/>
          <w:sz w:val="22"/>
          <w:szCs w:val="24"/>
        </w:rPr>
        <w:t>º</w:t>
      </w:r>
      <w:r w:rsidRPr="00C966D9">
        <w:rPr>
          <w:rFonts w:ascii="Calibri" w:hAnsi="Calibri" w:cs="Calibri"/>
          <w:sz w:val="22"/>
          <w:szCs w:val="24"/>
        </w:rPr>
        <w:t xml:space="preserve"> 6.251, de 2005.</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 1º Os empregados públicos que estejam há menos de 5 (cinco) anos no exercício de função de confiança ou ocupando o cargo de coordenador executivo obterão a incorporação prevista no “caput” deste artigo obedecido o seguinte escalonamento:</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 3º A incorporação prevista no § 1º deste artigo será efetivada no prazo máximo de 18 (dezoito) meses, a contar da vigência desta lei, em conformidade com critérios e cronogramas fixados em decreto do Poder Executivo.</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83.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X – Gestor Esportivo I, Gestor Esportivo II e Gestor Esportivo III;</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after="120"/>
        <w:ind w:left="2127"/>
        <w:jc w:val="both"/>
        <w:rPr>
          <w:rFonts w:ascii="Calibri" w:hAnsi="Calibri" w:cs="Calibri"/>
          <w:sz w:val="22"/>
          <w:szCs w:val="24"/>
        </w:rPr>
      </w:pPr>
      <w:r w:rsidRPr="00C966D9">
        <w:rPr>
          <w:rFonts w:ascii="Calibri" w:hAnsi="Calibri" w:cs="Calibri"/>
          <w:sz w:val="22"/>
          <w:szCs w:val="24"/>
        </w:rPr>
        <w:t xml:space="preserve">Art. 89. O salário-base dos empregos públicos de Arquiteto Urbanista, Engenheiro Agrimensor, Engenheiro Agrônomo, Engenheiro Ambiental, Engenheiro Civil, Engenheiro de Alimentos, Engenheiro Eletricista, Engenheiro </w:t>
      </w:r>
      <w:r w:rsidRPr="00C966D9">
        <w:rPr>
          <w:rFonts w:ascii="Calibri" w:hAnsi="Calibri" w:cs="Calibri"/>
          <w:sz w:val="22"/>
          <w:szCs w:val="24"/>
        </w:rPr>
        <w:lastRenderedPageBreak/>
        <w:t>de Segurança do Trabalho e Médico Veterinário fora fixado tendo em vista as diretrizes da Lei nº 7.184, de 28 de janeiro de 2010.”</w:t>
      </w:r>
      <w:r>
        <w:rPr>
          <w:rFonts w:ascii="Calibri" w:hAnsi="Calibri" w:cs="Calibri"/>
          <w:sz w:val="22"/>
          <w:szCs w:val="24"/>
        </w:rPr>
        <w:t xml:space="preserve"> </w:t>
      </w:r>
      <w:r w:rsidRPr="00C966D9">
        <w:rPr>
          <w:rFonts w:ascii="Calibri" w:hAnsi="Calibri" w:cs="Calibri"/>
          <w:sz w:val="22"/>
          <w:szCs w:val="24"/>
        </w:rPr>
        <w:t>(NR)</w:t>
      </w:r>
    </w:p>
    <w:p w:rsidR="00460BFA" w:rsidRPr="00C966D9" w:rsidRDefault="00460BFA" w:rsidP="00460BFA">
      <w:pPr>
        <w:tabs>
          <w:tab w:val="left" w:pos="2835"/>
        </w:tabs>
        <w:spacing w:before="120" w:after="120"/>
        <w:ind w:firstLine="1418"/>
        <w:jc w:val="both"/>
        <w:rPr>
          <w:rFonts w:ascii="Calibri" w:hAnsi="Calibri" w:cs="Calibri"/>
          <w:szCs w:val="24"/>
        </w:rPr>
      </w:pPr>
      <w:r w:rsidRPr="00C966D9">
        <w:rPr>
          <w:rFonts w:ascii="Calibri" w:hAnsi="Calibri" w:cs="Calibri"/>
          <w:szCs w:val="24"/>
        </w:rPr>
        <w:t xml:space="preserve">Art. 2º O Anexo I-A da Lei nº 9.800, de 2019, passa a vigorar com as seguintes alterações: </w:t>
      </w:r>
    </w:p>
    <w:tbl>
      <w:tblPr>
        <w:tblStyle w:val="Tabelacomgrade"/>
        <w:tblW w:w="10350" w:type="dxa"/>
        <w:tblInd w:w="-284" w:type="dxa"/>
        <w:tblLayout w:type="fixed"/>
        <w:tblLook w:val="04A0" w:firstRow="1" w:lastRow="0" w:firstColumn="1" w:lastColumn="0" w:noHBand="0" w:noVBand="1"/>
      </w:tblPr>
      <w:tblGrid>
        <w:gridCol w:w="284"/>
        <w:gridCol w:w="1242"/>
        <w:gridCol w:w="4395"/>
        <w:gridCol w:w="1417"/>
        <w:gridCol w:w="1452"/>
        <w:gridCol w:w="426"/>
        <w:gridCol w:w="425"/>
        <w:gridCol w:w="709"/>
      </w:tblGrid>
      <w:tr w:rsidR="00460BFA" w:rsidTr="00A63BF4">
        <w:tc>
          <w:tcPr>
            <w:tcW w:w="284" w:type="dxa"/>
            <w:tcBorders>
              <w:top w:val="nil"/>
              <w:left w:val="nil"/>
              <w:bottom w:val="nil"/>
              <w:right w:val="single" w:sz="4" w:space="0" w:color="auto"/>
            </w:tcBorders>
            <w:vAlign w:val="center"/>
            <w:hideMark/>
          </w:tcPr>
          <w:p w:rsidR="00460BFA" w:rsidRPr="00C966D9" w:rsidRDefault="00460BFA" w:rsidP="00A63BF4">
            <w:pPr>
              <w:jc w:val="center"/>
              <w:rPr>
                <w:rFonts w:ascii="Calibri" w:hAnsi="Calibri" w:cs="Calibri"/>
                <w:sz w:val="22"/>
              </w:rPr>
            </w:pPr>
            <w:r w:rsidRPr="00C966D9">
              <w:rPr>
                <w:rFonts w:ascii="Calibri" w:hAnsi="Calibri" w:cs="Calibri"/>
                <w:sz w:val="22"/>
              </w:rPr>
              <w:t>“</w:t>
            </w:r>
          </w:p>
        </w:tc>
        <w:tc>
          <w:tcPr>
            <w:tcW w:w="9357" w:type="dxa"/>
            <w:gridSpan w:val="6"/>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Helvetica"/>
                <w:sz w:val="22"/>
              </w:rPr>
            </w:pPr>
            <w:r w:rsidRPr="00C966D9">
              <w:rPr>
                <w:rFonts w:ascii="Calibri" w:hAnsi="Calibri" w:cs="Calibri"/>
                <w:sz w:val="22"/>
              </w:rPr>
              <w:t>....................................................................................................................................................................</w:t>
            </w:r>
          </w:p>
        </w:tc>
        <w:tc>
          <w:tcPr>
            <w:tcW w:w="709" w:type="dxa"/>
            <w:tcBorders>
              <w:top w:val="nil"/>
              <w:left w:val="single" w:sz="4" w:space="0" w:color="auto"/>
              <w:bottom w:val="nil"/>
              <w:right w:val="nil"/>
            </w:tcBorders>
            <w:vAlign w:val="center"/>
          </w:tcPr>
          <w:p w:rsidR="00460BFA" w:rsidRPr="00C966D9" w:rsidRDefault="00460BFA" w:rsidP="00A63BF4">
            <w:pPr>
              <w:jc w:val="center"/>
              <w:rPr>
                <w:rFonts w:ascii="Calibri" w:hAnsi="Calibri" w:cs="Helvetica"/>
                <w:sz w:val="22"/>
              </w:rPr>
            </w:pPr>
          </w:p>
        </w:tc>
      </w:tr>
      <w:tr w:rsidR="00460BFA" w:rsidTr="00A63BF4">
        <w:tc>
          <w:tcPr>
            <w:tcW w:w="284" w:type="dxa"/>
            <w:tcBorders>
              <w:top w:val="nil"/>
              <w:left w:val="nil"/>
              <w:bottom w:val="nil"/>
              <w:right w:val="single" w:sz="4" w:space="0" w:color="auto"/>
            </w:tcBorders>
            <w:vAlign w:val="center"/>
          </w:tcPr>
          <w:p w:rsidR="00460BFA" w:rsidRPr="00C966D9" w:rsidRDefault="00460BFA" w:rsidP="00A63BF4">
            <w:pPr>
              <w:jc w:val="center"/>
              <w:rPr>
                <w:rFonts w:ascii="Calibri" w:hAnsi="Calibri" w:cs="Calibri"/>
                <w:sz w:val="22"/>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Calibri"/>
                <w:sz w:val="22"/>
              </w:rPr>
            </w:pPr>
            <w:r w:rsidRPr="00C966D9">
              <w:rPr>
                <w:rFonts w:ascii="Calibri" w:hAnsi="Calibri" w:cs="Calibri"/>
                <w:sz w:val="22"/>
              </w:rPr>
              <w:t>IV – Agente de Segurança Alimentar</w:t>
            </w:r>
          </w:p>
        </w:tc>
        <w:tc>
          <w:tcPr>
            <w:tcW w:w="4395"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Calibri"/>
                <w:spacing w:val="-4"/>
                <w:sz w:val="22"/>
              </w:rPr>
            </w:pPr>
            <w:r w:rsidRPr="00C966D9">
              <w:rPr>
                <w:rFonts w:ascii="Calibri" w:hAnsi="Calibri" w:cs="Calibri"/>
                <w:spacing w:val="-4"/>
                <w:sz w:val="22"/>
              </w:rPr>
              <w:t>Articular, formar, capacitar, orientar, elaborar programas, projetos e ações intersetoriais pautadas pelas políticas públicas sociais focadas na população em geral, prioritariamente aos mais pobres e vulneráveis de forma a atender as diretrizes estabelecidas pela Política Pública de Segurança Alimentar e Nutricional e de Assistência Social. Desenvolver as atividades inerentes à sua função, tendo como premissa a participação popular, por meio de palestras dialogadas, encontros e conferências. Realizar atividades educativas, dentro de sua área de formação, por meio de palestras, treinamentos e oficinas, voltadas sobretudo para o público em situação de vulnerabilidade social. Atuar de forma integrada com a sociedade civil, através de parcerias e convênios. Elaborar e executar projetos técnicos em sua área de atuação contribuindo para a obtenção dos recursos necessários, podendo ainda responsabilizar-se pela coordenação de equipes e por funções gerenciais.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Calibri"/>
                <w:spacing w:val="-8"/>
                <w:sz w:val="22"/>
              </w:rPr>
            </w:pPr>
            <w:r w:rsidRPr="00C966D9">
              <w:rPr>
                <w:rFonts w:ascii="Calibri" w:hAnsi="Calibri" w:cs="Calibri"/>
                <w:spacing w:val="-8"/>
                <w:sz w:val="22"/>
              </w:rPr>
              <w:t>36 horas semanais</w:t>
            </w:r>
          </w:p>
        </w:tc>
        <w:tc>
          <w:tcPr>
            <w:tcW w:w="1452"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Helvetica"/>
                <w:spacing w:val="-8"/>
                <w:sz w:val="22"/>
              </w:rPr>
            </w:pPr>
            <w:r w:rsidRPr="00C966D9">
              <w:rPr>
                <w:rFonts w:ascii="Calibri" w:hAnsi="Calibri" w:cs="Helvetica"/>
                <w:spacing w:val="-8"/>
                <w:sz w:val="22"/>
              </w:rPr>
              <w:t xml:space="preserve">Ensino </w:t>
            </w:r>
            <w:r>
              <w:rPr>
                <w:rFonts w:ascii="Calibri" w:hAnsi="Calibri" w:cs="Helvetica"/>
                <w:spacing w:val="-8"/>
                <w:sz w:val="22"/>
              </w:rPr>
              <w:t>superior c</w:t>
            </w:r>
            <w:r w:rsidRPr="00C966D9">
              <w:rPr>
                <w:rFonts w:ascii="Calibri" w:hAnsi="Calibri" w:cs="Helvetica"/>
                <w:spacing w:val="-8"/>
                <w:sz w:val="22"/>
              </w:rPr>
              <w:t>ompleto</w:t>
            </w:r>
          </w:p>
        </w:tc>
        <w:tc>
          <w:tcPr>
            <w:tcW w:w="426"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hanging="250"/>
              <w:jc w:val="center"/>
              <w:rPr>
                <w:rFonts w:ascii="Calibri" w:hAnsi="Calibri" w:cs="Calibri"/>
                <w:spacing w:val="-8"/>
                <w:sz w:val="22"/>
              </w:rPr>
            </w:pPr>
            <w:r w:rsidRPr="00C966D9">
              <w:rPr>
                <w:rFonts w:ascii="Calibri" w:hAnsi="Calibri" w:cs="Calibri"/>
                <w:spacing w:val="-8"/>
                <w:sz w:val="22"/>
              </w:rPr>
              <w:t>05</w:t>
            </w:r>
          </w:p>
        </w:tc>
        <w:tc>
          <w:tcPr>
            <w:tcW w:w="425"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hanging="250"/>
              <w:jc w:val="center"/>
              <w:rPr>
                <w:rFonts w:ascii="Calibri" w:hAnsi="Calibri" w:cs="Calibri"/>
                <w:spacing w:val="-8"/>
                <w:sz w:val="22"/>
              </w:rPr>
            </w:pPr>
            <w:r w:rsidRPr="00C966D9">
              <w:rPr>
                <w:rFonts w:ascii="Calibri" w:hAnsi="Calibri" w:cs="Calibri"/>
                <w:spacing w:val="-8"/>
                <w:sz w:val="22"/>
              </w:rPr>
              <w:t>81</w:t>
            </w:r>
          </w:p>
        </w:tc>
        <w:tc>
          <w:tcPr>
            <w:tcW w:w="709" w:type="dxa"/>
            <w:tcBorders>
              <w:top w:val="nil"/>
              <w:left w:val="single" w:sz="4" w:space="0" w:color="auto"/>
              <w:bottom w:val="nil"/>
              <w:right w:val="nil"/>
            </w:tcBorders>
            <w:vAlign w:val="center"/>
          </w:tcPr>
          <w:p w:rsidR="00460BFA" w:rsidRPr="00C966D9" w:rsidRDefault="00460BFA" w:rsidP="00A63BF4">
            <w:pPr>
              <w:ind w:hanging="250"/>
              <w:jc w:val="center"/>
              <w:rPr>
                <w:rFonts w:ascii="Calibri" w:hAnsi="Calibri" w:cs="Calibri"/>
                <w:color w:val="FFFFFF"/>
                <w:sz w:val="2"/>
              </w:rPr>
            </w:pPr>
          </w:p>
        </w:tc>
      </w:tr>
      <w:tr w:rsidR="00460BFA" w:rsidTr="00A63BF4">
        <w:tc>
          <w:tcPr>
            <w:tcW w:w="284" w:type="dxa"/>
            <w:tcBorders>
              <w:top w:val="nil"/>
              <w:left w:val="nil"/>
              <w:bottom w:val="nil"/>
              <w:right w:val="single" w:sz="4" w:space="0" w:color="auto"/>
            </w:tcBorders>
            <w:vAlign w:val="center"/>
          </w:tcPr>
          <w:p w:rsidR="00460BFA" w:rsidRPr="00C966D9" w:rsidRDefault="00460BFA" w:rsidP="00A63BF4">
            <w:pPr>
              <w:jc w:val="center"/>
              <w:rPr>
                <w:rFonts w:ascii="Calibri" w:hAnsi="Calibri" w:cs="Calibri"/>
                <w:sz w:val="22"/>
              </w:rPr>
            </w:pPr>
          </w:p>
        </w:tc>
        <w:tc>
          <w:tcPr>
            <w:tcW w:w="9357" w:type="dxa"/>
            <w:gridSpan w:val="6"/>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Helvetica"/>
                <w:sz w:val="22"/>
              </w:rPr>
            </w:pPr>
            <w:r w:rsidRPr="00C966D9">
              <w:rPr>
                <w:rFonts w:ascii="Calibri" w:hAnsi="Calibri" w:cs="Calibri"/>
                <w:sz w:val="22"/>
              </w:rPr>
              <w:t>....................................................................................................................................................................</w:t>
            </w:r>
          </w:p>
        </w:tc>
        <w:tc>
          <w:tcPr>
            <w:tcW w:w="709" w:type="dxa"/>
            <w:tcBorders>
              <w:top w:val="nil"/>
              <w:left w:val="single" w:sz="4" w:space="0" w:color="auto"/>
              <w:bottom w:val="nil"/>
              <w:right w:val="nil"/>
            </w:tcBorders>
            <w:vAlign w:val="center"/>
          </w:tcPr>
          <w:p w:rsidR="00460BFA" w:rsidRPr="00C966D9" w:rsidRDefault="00460BFA" w:rsidP="00A63BF4">
            <w:pPr>
              <w:ind w:hanging="250"/>
              <w:jc w:val="center"/>
              <w:rPr>
                <w:rFonts w:ascii="Calibri" w:hAnsi="Calibri" w:cs="Calibri"/>
                <w:color w:val="FFFFFF"/>
                <w:sz w:val="2"/>
              </w:rPr>
            </w:pPr>
          </w:p>
        </w:tc>
      </w:tr>
      <w:tr w:rsidR="00460BFA" w:rsidTr="00A63BF4">
        <w:tc>
          <w:tcPr>
            <w:tcW w:w="284" w:type="dxa"/>
            <w:tcBorders>
              <w:top w:val="nil"/>
              <w:left w:val="nil"/>
              <w:bottom w:val="nil"/>
              <w:right w:val="single" w:sz="4" w:space="0" w:color="auto"/>
            </w:tcBorders>
            <w:vAlign w:val="center"/>
          </w:tcPr>
          <w:p w:rsidR="00460BFA" w:rsidRPr="00C966D9" w:rsidRDefault="00460BFA" w:rsidP="00A63BF4">
            <w:pPr>
              <w:jc w:val="center"/>
              <w:rPr>
                <w:rFonts w:ascii="Calibri" w:hAnsi="Calibri" w:cs="Calibri"/>
                <w:sz w:val="22"/>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Calibri"/>
                <w:sz w:val="22"/>
              </w:rPr>
            </w:pPr>
            <w:r w:rsidRPr="00C966D9">
              <w:rPr>
                <w:rFonts w:ascii="Calibri" w:hAnsi="Calibri" w:cs="Calibri"/>
                <w:sz w:val="22"/>
              </w:rPr>
              <w:t>XLII – Enfermeiro do Trabalho</w:t>
            </w:r>
          </w:p>
        </w:tc>
        <w:tc>
          <w:tcPr>
            <w:tcW w:w="4395"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Calibri"/>
                <w:spacing w:val="-4"/>
                <w:sz w:val="22"/>
              </w:rPr>
            </w:pPr>
            <w:r w:rsidRPr="00C966D9">
              <w:rPr>
                <w:rFonts w:ascii="Calibri" w:hAnsi="Calibri" w:cs="Calibri"/>
                <w:spacing w:val="-4"/>
                <w:sz w:val="22"/>
              </w:rPr>
              <w:t>Possuir especialização em Enfermagem do Trabalho. Executar as atividades de planejamento, supervisão, coordenação, organização, formulação, elaboração e execução de serviços de enfermagem do trabalho; participar da elaboração e execução de normas, procedimentos e programas relativos à higiene, segurança e medicina do trabalho, visando promover a prevenção, recuperação e reabilitação da saúde do trabalhador, fazendo uso de equipamentos e recursos disponíveis para a consecução dessas atividades, podendo ainda responsabilizar-se pela coordenação de equipes e por funções de direção.</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Calibri"/>
                <w:spacing w:val="-8"/>
                <w:sz w:val="22"/>
              </w:rPr>
            </w:pPr>
            <w:r w:rsidRPr="00C966D9">
              <w:rPr>
                <w:rFonts w:ascii="Calibri" w:hAnsi="Calibri" w:cs="Calibri"/>
                <w:spacing w:val="-8"/>
                <w:sz w:val="22"/>
              </w:rPr>
              <w:t>30 horas semanais</w:t>
            </w:r>
          </w:p>
        </w:tc>
        <w:tc>
          <w:tcPr>
            <w:tcW w:w="1452"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Helvetica"/>
                <w:spacing w:val="-8"/>
                <w:sz w:val="22"/>
              </w:rPr>
            </w:pPr>
            <w:r>
              <w:rPr>
                <w:rFonts w:ascii="Calibri" w:hAnsi="Calibri" w:cs="Helvetica"/>
                <w:spacing w:val="-8"/>
                <w:sz w:val="22"/>
              </w:rPr>
              <w:t>Ensino superior completo e e</w:t>
            </w:r>
            <w:r w:rsidRPr="00C966D9">
              <w:rPr>
                <w:rFonts w:ascii="Calibri" w:hAnsi="Calibri" w:cs="Helvetica"/>
                <w:spacing w:val="-8"/>
                <w:sz w:val="22"/>
              </w:rPr>
              <w:t>specialização em Enfermagem do Trabalho</w:t>
            </w:r>
          </w:p>
        </w:tc>
        <w:tc>
          <w:tcPr>
            <w:tcW w:w="426"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hanging="250"/>
              <w:jc w:val="center"/>
              <w:rPr>
                <w:rFonts w:ascii="Calibri" w:hAnsi="Calibri" w:cs="Calibri"/>
                <w:spacing w:val="-8"/>
                <w:sz w:val="22"/>
              </w:rPr>
            </w:pPr>
            <w:r w:rsidRPr="00C966D9">
              <w:rPr>
                <w:rFonts w:ascii="Calibri" w:hAnsi="Calibri" w:cs="Calibri"/>
                <w:spacing w:val="-8"/>
                <w:sz w:val="22"/>
              </w:rPr>
              <w:t>0</w:t>
            </w:r>
            <w:r w:rsidRPr="00C966D9">
              <w:rPr>
                <w:rFonts w:ascii="Calibri" w:hAnsi="Calibri" w:cs="Helvetica"/>
                <w:spacing w:val="-8"/>
                <w:sz w:val="22"/>
                <w:shd w:val="clear" w:color="auto" w:fill="FFFFFF"/>
              </w:rPr>
              <w:t>6</w:t>
            </w:r>
          </w:p>
        </w:tc>
        <w:tc>
          <w:tcPr>
            <w:tcW w:w="425"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hanging="250"/>
              <w:jc w:val="center"/>
              <w:rPr>
                <w:rFonts w:ascii="Calibri" w:hAnsi="Calibri" w:cs="Calibri"/>
                <w:spacing w:val="-8"/>
                <w:sz w:val="22"/>
              </w:rPr>
            </w:pPr>
            <w:r w:rsidRPr="00C966D9">
              <w:rPr>
                <w:rFonts w:ascii="Calibri" w:hAnsi="Calibri" w:cs="Calibri"/>
                <w:spacing w:val="-8"/>
                <w:sz w:val="22"/>
              </w:rPr>
              <w:t>81</w:t>
            </w:r>
          </w:p>
        </w:tc>
        <w:tc>
          <w:tcPr>
            <w:tcW w:w="709" w:type="dxa"/>
            <w:tcBorders>
              <w:top w:val="nil"/>
              <w:left w:val="single" w:sz="4" w:space="0" w:color="auto"/>
              <w:bottom w:val="nil"/>
              <w:right w:val="nil"/>
            </w:tcBorders>
            <w:vAlign w:val="center"/>
          </w:tcPr>
          <w:p w:rsidR="00460BFA" w:rsidRPr="00C966D9" w:rsidRDefault="00460BFA" w:rsidP="00A63BF4">
            <w:pPr>
              <w:ind w:hanging="250"/>
              <w:jc w:val="center"/>
              <w:rPr>
                <w:rFonts w:ascii="Calibri" w:hAnsi="Calibri" w:cs="Calibri"/>
                <w:color w:val="FFFFFF"/>
                <w:sz w:val="2"/>
              </w:rPr>
            </w:pPr>
          </w:p>
        </w:tc>
      </w:tr>
      <w:tr w:rsidR="00460BFA" w:rsidTr="00A63BF4">
        <w:tc>
          <w:tcPr>
            <w:tcW w:w="284" w:type="dxa"/>
            <w:tcBorders>
              <w:top w:val="nil"/>
              <w:left w:val="nil"/>
              <w:bottom w:val="nil"/>
              <w:right w:val="single" w:sz="4" w:space="0" w:color="auto"/>
            </w:tcBorders>
            <w:vAlign w:val="center"/>
          </w:tcPr>
          <w:p w:rsidR="00460BFA" w:rsidRPr="00C966D9" w:rsidRDefault="00460BFA" w:rsidP="00A63BF4">
            <w:pPr>
              <w:jc w:val="center"/>
              <w:rPr>
                <w:rFonts w:ascii="Calibri" w:hAnsi="Calibri" w:cs="Calibri"/>
                <w:sz w:val="22"/>
              </w:rPr>
            </w:pPr>
          </w:p>
        </w:tc>
        <w:tc>
          <w:tcPr>
            <w:tcW w:w="9357" w:type="dxa"/>
            <w:gridSpan w:val="6"/>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Helvetica"/>
                <w:sz w:val="22"/>
              </w:rPr>
            </w:pPr>
            <w:r w:rsidRPr="00C966D9">
              <w:rPr>
                <w:rFonts w:ascii="Calibri" w:hAnsi="Calibri" w:cs="Calibri"/>
                <w:sz w:val="22"/>
              </w:rPr>
              <w:t>....................................................................................................................................................................</w:t>
            </w:r>
          </w:p>
        </w:tc>
        <w:tc>
          <w:tcPr>
            <w:tcW w:w="709" w:type="dxa"/>
            <w:tcBorders>
              <w:top w:val="nil"/>
              <w:left w:val="single" w:sz="4" w:space="0" w:color="auto"/>
              <w:bottom w:val="nil"/>
              <w:right w:val="nil"/>
            </w:tcBorders>
            <w:vAlign w:val="center"/>
          </w:tcPr>
          <w:p w:rsidR="00460BFA" w:rsidRPr="00C966D9" w:rsidRDefault="00460BFA" w:rsidP="00A63BF4">
            <w:pPr>
              <w:ind w:hanging="250"/>
              <w:jc w:val="center"/>
              <w:rPr>
                <w:rFonts w:ascii="Calibri" w:hAnsi="Calibri" w:cs="Calibri"/>
                <w:color w:val="FFFFFF"/>
                <w:sz w:val="2"/>
              </w:rPr>
            </w:pPr>
          </w:p>
        </w:tc>
      </w:tr>
      <w:tr w:rsidR="00460BFA" w:rsidTr="00A63BF4">
        <w:trPr>
          <w:trHeight w:val="3162"/>
        </w:trPr>
        <w:tc>
          <w:tcPr>
            <w:tcW w:w="284" w:type="dxa"/>
            <w:tcBorders>
              <w:top w:val="nil"/>
              <w:left w:val="nil"/>
              <w:bottom w:val="nil"/>
              <w:right w:val="single" w:sz="4" w:space="0" w:color="auto"/>
            </w:tcBorders>
            <w:vAlign w:val="center"/>
          </w:tcPr>
          <w:p w:rsidR="00460BFA" w:rsidRPr="00C966D9" w:rsidRDefault="00460BFA" w:rsidP="00A63BF4">
            <w:pPr>
              <w:jc w:val="center"/>
              <w:rPr>
                <w:rFonts w:ascii="Calibri" w:hAnsi="Calibri" w:cs="Calibri"/>
                <w:sz w:val="22"/>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Calibri"/>
                <w:sz w:val="22"/>
              </w:rPr>
            </w:pPr>
            <w:r w:rsidRPr="00C966D9">
              <w:rPr>
                <w:rFonts w:ascii="Calibri" w:hAnsi="Calibri" w:cs="Calibri"/>
                <w:sz w:val="22"/>
              </w:rPr>
              <w:t>XLVII – Engenheiro de Alimentos</w:t>
            </w:r>
          </w:p>
        </w:tc>
        <w:tc>
          <w:tcPr>
            <w:tcW w:w="4395"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Calibri"/>
                <w:spacing w:val="-4"/>
                <w:sz w:val="22"/>
              </w:rPr>
            </w:pPr>
            <w:r w:rsidRPr="00C966D9">
              <w:rPr>
                <w:rFonts w:ascii="Calibri" w:hAnsi="Calibri" w:cs="Calibri"/>
                <w:spacing w:val="-4"/>
                <w:sz w:val="22"/>
              </w:rPr>
              <w:t xml:space="preserve">Desenvolver produtos e processos alimentícios observando as normas sanitárias vigentes. Implementar as Boas Práticas de Manipulação de Alimentos, de acordo com a legislação, nos equipamentos públicos de alimentação e nutrição em que atuar, realizando os treinamentos necessários para a devida observância dos aspectos de higiene pessoal, de equipamentos e de </w:t>
            </w:r>
            <w:r w:rsidRPr="00396A6B">
              <w:rPr>
                <w:rFonts w:ascii="Calibri" w:hAnsi="Calibri" w:cs="Calibri"/>
                <w:spacing w:val="-4"/>
                <w:sz w:val="22"/>
              </w:rPr>
              <w:t>estrutura</w:t>
            </w:r>
            <w:r w:rsidRPr="00C966D9">
              <w:rPr>
                <w:rFonts w:ascii="Calibri" w:hAnsi="Calibri" w:cs="Calibri"/>
                <w:spacing w:val="-4"/>
                <w:sz w:val="22"/>
              </w:rPr>
              <w:t xml:space="preserve"> física. Otimizar a utilização dos recursos disponíveis, com vistas, à redução de desperdícios e ao controle da distribuição adequada dos alimentos de acordo com o público beneficiário. Executar tarefas pertinentes à área de atuação, utilizando-se de equipamentos e programas de informática, mantendo os registros. Trabalhar segundo normas técnicas de segurança, qualidade, produtividade, higiene e preservação ambiental. A atuação na área de vigilância sanitária, inclui a realização de inspeção sanitária em estabelecimentos públicos e privados que desenvolvam atividades de processamento de alimentos. Elaborar e executar projetos técnicos em sua área de atuação contribuindo para a obtenção dos recursos necessários, podendo ainda responsabilizar-se pela coordenação de equipes e por funções gerenciais.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Calibri"/>
                <w:spacing w:val="-8"/>
                <w:sz w:val="22"/>
              </w:rPr>
            </w:pPr>
            <w:r w:rsidRPr="00C966D9">
              <w:rPr>
                <w:rFonts w:ascii="Calibri" w:hAnsi="Calibri" w:cs="Calibri"/>
                <w:spacing w:val="-8"/>
                <w:sz w:val="22"/>
              </w:rPr>
              <w:t>6 horas diárias, em conformidade com a alínea “a” do art. 3</w:t>
            </w:r>
            <w:r>
              <w:rPr>
                <w:rFonts w:ascii="Calibri" w:hAnsi="Calibri" w:cs="Calibri"/>
                <w:spacing w:val="-8"/>
                <w:sz w:val="22"/>
              </w:rPr>
              <w:t>º</w:t>
            </w:r>
            <w:r w:rsidRPr="00C966D9">
              <w:rPr>
                <w:rFonts w:ascii="Calibri" w:hAnsi="Calibri" w:cs="Calibri"/>
                <w:spacing w:val="-8"/>
                <w:sz w:val="22"/>
              </w:rPr>
              <w:t xml:space="preserve"> da Lei Federal n</w:t>
            </w:r>
            <w:r>
              <w:rPr>
                <w:rFonts w:ascii="Calibri" w:hAnsi="Calibri" w:cs="Calibri"/>
                <w:spacing w:val="-8"/>
                <w:sz w:val="22"/>
              </w:rPr>
              <w:t>º</w:t>
            </w:r>
            <w:r w:rsidRPr="00C966D9">
              <w:rPr>
                <w:rFonts w:ascii="Calibri" w:hAnsi="Calibri" w:cs="Calibri"/>
                <w:spacing w:val="-8"/>
                <w:sz w:val="22"/>
              </w:rPr>
              <w:t xml:space="preserve"> 4.950- A, de 22 de abril de 1966.</w:t>
            </w:r>
          </w:p>
        </w:tc>
        <w:tc>
          <w:tcPr>
            <w:tcW w:w="1452"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Helvetica"/>
                <w:spacing w:val="-8"/>
                <w:sz w:val="22"/>
              </w:rPr>
            </w:pPr>
            <w:r w:rsidRPr="00C966D9">
              <w:rPr>
                <w:rFonts w:ascii="Calibri" w:hAnsi="Calibri" w:cs="Helvetica"/>
                <w:spacing w:val="-8"/>
                <w:sz w:val="22"/>
              </w:rPr>
              <w:t xml:space="preserve">Ensino </w:t>
            </w:r>
            <w:r>
              <w:rPr>
                <w:rFonts w:ascii="Calibri" w:hAnsi="Calibri" w:cs="Helvetica"/>
                <w:spacing w:val="-8"/>
                <w:sz w:val="22"/>
              </w:rPr>
              <w:t>superior c</w:t>
            </w:r>
            <w:r w:rsidRPr="00C966D9">
              <w:rPr>
                <w:rFonts w:ascii="Calibri" w:hAnsi="Calibri" w:cs="Helvetica"/>
                <w:spacing w:val="-8"/>
                <w:sz w:val="22"/>
              </w:rPr>
              <w:t>ompleto em Engenharia de Alimentos</w:t>
            </w:r>
          </w:p>
        </w:tc>
        <w:tc>
          <w:tcPr>
            <w:tcW w:w="426"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hanging="250"/>
              <w:jc w:val="center"/>
              <w:rPr>
                <w:rFonts w:ascii="Calibri" w:hAnsi="Calibri" w:cs="Calibri"/>
                <w:spacing w:val="-8"/>
                <w:sz w:val="22"/>
              </w:rPr>
            </w:pPr>
            <w:r w:rsidRPr="00C966D9">
              <w:rPr>
                <w:rFonts w:ascii="Calibri" w:hAnsi="Calibri" w:cs="Calibri"/>
                <w:spacing w:val="-8"/>
                <w:sz w:val="22"/>
              </w:rPr>
              <w:t>02</w:t>
            </w:r>
          </w:p>
        </w:tc>
        <w:tc>
          <w:tcPr>
            <w:tcW w:w="425"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hanging="250"/>
              <w:jc w:val="center"/>
              <w:rPr>
                <w:rFonts w:ascii="Calibri" w:hAnsi="Calibri" w:cs="Calibri"/>
                <w:spacing w:val="-8"/>
                <w:sz w:val="22"/>
              </w:rPr>
            </w:pPr>
            <w:r w:rsidRPr="00C966D9">
              <w:rPr>
                <w:rFonts w:ascii="Calibri" w:hAnsi="Calibri" w:cs="Calibri"/>
                <w:spacing w:val="-8"/>
                <w:sz w:val="22"/>
              </w:rPr>
              <w:t>140</w:t>
            </w:r>
          </w:p>
        </w:tc>
        <w:tc>
          <w:tcPr>
            <w:tcW w:w="709" w:type="dxa"/>
            <w:tcBorders>
              <w:top w:val="nil"/>
              <w:left w:val="single" w:sz="4" w:space="0" w:color="auto"/>
              <w:bottom w:val="nil"/>
              <w:right w:val="nil"/>
            </w:tcBorders>
            <w:vAlign w:val="center"/>
          </w:tcPr>
          <w:p w:rsidR="00460BFA" w:rsidRPr="00C966D9" w:rsidRDefault="00460BFA" w:rsidP="00A63BF4">
            <w:pPr>
              <w:ind w:hanging="250"/>
              <w:jc w:val="center"/>
              <w:rPr>
                <w:rFonts w:ascii="Calibri" w:hAnsi="Calibri" w:cs="Calibri"/>
                <w:color w:val="FFFFFF"/>
                <w:sz w:val="2"/>
              </w:rPr>
            </w:pPr>
          </w:p>
        </w:tc>
      </w:tr>
      <w:tr w:rsidR="00460BFA" w:rsidTr="00A63BF4">
        <w:trPr>
          <w:trHeight w:val="236"/>
        </w:trPr>
        <w:tc>
          <w:tcPr>
            <w:tcW w:w="284" w:type="dxa"/>
            <w:tcBorders>
              <w:top w:val="nil"/>
              <w:left w:val="nil"/>
              <w:bottom w:val="nil"/>
              <w:right w:val="single" w:sz="4" w:space="0" w:color="auto"/>
            </w:tcBorders>
            <w:vAlign w:val="center"/>
          </w:tcPr>
          <w:p w:rsidR="00460BFA" w:rsidRPr="00C966D9" w:rsidRDefault="00460BFA" w:rsidP="00A63BF4">
            <w:pPr>
              <w:jc w:val="center"/>
              <w:rPr>
                <w:rFonts w:ascii="Calibri" w:hAnsi="Calibri" w:cs="Calibri"/>
                <w:sz w:val="22"/>
              </w:rPr>
            </w:pPr>
          </w:p>
        </w:tc>
        <w:tc>
          <w:tcPr>
            <w:tcW w:w="9357" w:type="dxa"/>
            <w:gridSpan w:val="6"/>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Helvetica"/>
                <w:sz w:val="22"/>
              </w:rPr>
            </w:pPr>
            <w:r w:rsidRPr="00C966D9">
              <w:rPr>
                <w:rFonts w:ascii="Calibri" w:hAnsi="Calibri" w:cs="Calibri"/>
                <w:sz w:val="22"/>
              </w:rPr>
              <w:t>....................................................................................................................................................................</w:t>
            </w:r>
          </w:p>
        </w:tc>
        <w:tc>
          <w:tcPr>
            <w:tcW w:w="709" w:type="dxa"/>
            <w:tcBorders>
              <w:top w:val="nil"/>
              <w:left w:val="single" w:sz="4" w:space="0" w:color="auto"/>
              <w:bottom w:val="nil"/>
              <w:right w:val="nil"/>
            </w:tcBorders>
            <w:vAlign w:val="center"/>
          </w:tcPr>
          <w:p w:rsidR="00460BFA" w:rsidRPr="00C966D9" w:rsidRDefault="00460BFA" w:rsidP="00A63BF4">
            <w:pPr>
              <w:ind w:hanging="250"/>
              <w:jc w:val="center"/>
              <w:rPr>
                <w:rFonts w:ascii="Calibri" w:hAnsi="Calibri" w:cs="Calibri"/>
                <w:color w:val="FFFFFF"/>
                <w:sz w:val="2"/>
              </w:rPr>
            </w:pPr>
          </w:p>
        </w:tc>
      </w:tr>
      <w:tr w:rsidR="00460BFA" w:rsidTr="00A63BF4">
        <w:trPr>
          <w:trHeight w:val="2666"/>
        </w:trPr>
        <w:tc>
          <w:tcPr>
            <w:tcW w:w="284" w:type="dxa"/>
            <w:tcBorders>
              <w:top w:val="nil"/>
              <w:left w:val="nil"/>
              <w:bottom w:val="nil"/>
              <w:right w:val="single" w:sz="4" w:space="0" w:color="auto"/>
            </w:tcBorders>
            <w:vAlign w:val="center"/>
          </w:tcPr>
          <w:p w:rsidR="00460BFA" w:rsidRPr="00C966D9" w:rsidRDefault="00460BFA" w:rsidP="00A63BF4">
            <w:pPr>
              <w:jc w:val="center"/>
              <w:rPr>
                <w:rFonts w:ascii="Calibri" w:hAnsi="Calibri" w:cs="Calibri"/>
                <w:sz w:val="22"/>
              </w:rPr>
            </w:pPr>
          </w:p>
        </w:tc>
        <w:tc>
          <w:tcPr>
            <w:tcW w:w="1242"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Calibri"/>
                <w:sz w:val="22"/>
              </w:rPr>
            </w:pPr>
            <w:r w:rsidRPr="00C966D9">
              <w:rPr>
                <w:rFonts w:ascii="Calibri" w:hAnsi="Calibri" w:cs="Calibri"/>
                <w:sz w:val="22"/>
              </w:rPr>
              <w:t>CIII – Técnico em Edificações</w:t>
            </w:r>
          </w:p>
        </w:tc>
        <w:tc>
          <w:tcPr>
            <w:tcW w:w="4395"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Calibri"/>
                <w:spacing w:val="-4"/>
                <w:sz w:val="22"/>
              </w:rPr>
            </w:pPr>
            <w:r w:rsidRPr="00C966D9">
              <w:rPr>
                <w:rFonts w:ascii="Calibri" w:hAnsi="Calibri" w:cs="Calibri"/>
                <w:spacing w:val="-4"/>
                <w:sz w:val="22"/>
              </w:rPr>
              <w:t>Compete-lhe as atribuições para a medição, demarcação e levantamentos topográficos, bem como projetar, conduzir e dirigir trabalhos topográficos, funcionar como peritos em vistorias e arbitramentos relativos à agrimensura e exercer a atividade de desenhista de sua especialidade.</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Calibri"/>
                <w:spacing w:val="-8"/>
                <w:sz w:val="22"/>
              </w:rPr>
            </w:pPr>
            <w:r w:rsidRPr="00C966D9">
              <w:rPr>
                <w:rFonts w:ascii="Calibri" w:hAnsi="Calibri" w:cs="Calibri"/>
                <w:spacing w:val="-8"/>
                <w:sz w:val="22"/>
              </w:rPr>
              <w:t>36 horas semanais</w:t>
            </w:r>
          </w:p>
        </w:tc>
        <w:tc>
          <w:tcPr>
            <w:tcW w:w="1452"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Helvetica"/>
                <w:spacing w:val="-8"/>
                <w:sz w:val="22"/>
              </w:rPr>
            </w:pPr>
            <w:r w:rsidRPr="00C966D9">
              <w:rPr>
                <w:rFonts w:ascii="Calibri" w:hAnsi="Calibri" w:cs="Helvetica"/>
                <w:spacing w:val="-8"/>
                <w:sz w:val="22"/>
              </w:rPr>
              <w:t xml:space="preserve">Curso </w:t>
            </w:r>
            <w:r>
              <w:rPr>
                <w:rFonts w:ascii="Calibri" w:hAnsi="Calibri" w:cs="Helvetica"/>
                <w:spacing w:val="-8"/>
                <w:sz w:val="22"/>
              </w:rPr>
              <w:t>t</w:t>
            </w:r>
            <w:r w:rsidRPr="00C966D9">
              <w:rPr>
                <w:rFonts w:ascii="Calibri" w:hAnsi="Calibri" w:cs="Helvetica"/>
                <w:spacing w:val="-8"/>
                <w:sz w:val="22"/>
              </w:rPr>
              <w:t xml:space="preserve">écnico de </w:t>
            </w:r>
            <w:r>
              <w:rPr>
                <w:rFonts w:ascii="Calibri" w:hAnsi="Calibri" w:cs="Helvetica"/>
                <w:spacing w:val="-8"/>
                <w:sz w:val="22"/>
              </w:rPr>
              <w:t>n</w:t>
            </w:r>
            <w:r w:rsidRPr="00C966D9">
              <w:rPr>
                <w:rFonts w:ascii="Calibri" w:hAnsi="Calibri" w:cs="Helvetica"/>
                <w:spacing w:val="-8"/>
                <w:sz w:val="22"/>
              </w:rPr>
              <w:t xml:space="preserve">ível </w:t>
            </w:r>
            <w:r>
              <w:rPr>
                <w:rFonts w:ascii="Calibri" w:hAnsi="Calibri" w:cs="Helvetica"/>
                <w:spacing w:val="-8"/>
                <w:sz w:val="22"/>
              </w:rPr>
              <w:t>m</w:t>
            </w:r>
            <w:r w:rsidRPr="00C966D9">
              <w:rPr>
                <w:rFonts w:ascii="Calibri" w:hAnsi="Calibri" w:cs="Helvetica"/>
                <w:spacing w:val="-8"/>
                <w:sz w:val="22"/>
              </w:rPr>
              <w:t>édio em Edificações, registro no respectivo conselho de classe e Carteira Nacional de Habilitação</w:t>
            </w:r>
            <w:r>
              <w:rPr>
                <w:rFonts w:ascii="Calibri" w:hAnsi="Calibri" w:cs="Helvetica"/>
                <w:spacing w:val="-8"/>
                <w:sz w:val="22"/>
              </w:rPr>
              <w:t xml:space="preserve"> (</w:t>
            </w:r>
            <w:r w:rsidRPr="00C966D9">
              <w:rPr>
                <w:rFonts w:ascii="Calibri" w:hAnsi="Calibri" w:cs="Helvetica"/>
                <w:spacing w:val="-8"/>
                <w:sz w:val="22"/>
              </w:rPr>
              <w:t>CNH</w:t>
            </w:r>
            <w:r>
              <w:rPr>
                <w:rFonts w:ascii="Calibri" w:hAnsi="Calibri" w:cs="Helvetica"/>
                <w:spacing w:val="-8"/>
                <w:sz w:val="22"/>
              </w:rPr>
              <w:t>)</w:t>
            </w:r>
            <w:r w:rsidRPr="00C966D9">
              <w:rPr>
                <w:rFonts w:ascii="Calibri" w:hAnsi="Calibri" w:cs="Helvetica"/>
                <w:spacing w:val="-8"/>
                <w:sz w:val="22"/>
              </w:rPr>
              <w:t xml:space="preserve"> Categoria “A” ou “B”</w:t>
            </w:r>
          </w:p>
        </w:tc>
        <w:tc>
          <w:tcPr>
            <w:tcW w:w="426"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hanging="250"/>
              <w:jc w:val="center"/>
              <w:rPr>
                <w:rFonts w:ascii="Calibri" w:hAnsi="Calibri" w:cs="Calibri"/>
                <w:spacing w:val="-8"/>
                <w:sz w:val="22"/>
              </w:rPr>
            </w:pPr>
            <w:r w:rsidRPr="00C966D9">
              <w:rPr>
                <w:rFonts w:ascii="Calibri" w:hAnsi="Calibri" w:cs="Calibri"/>
                <w:spacing w:val="-8"/>
                <w:sz w:val="22"/>
              </w:rPr>
              <w:t>10</w:t>
            </w:r>
          </w:p>
        </w:tc>
        <w:tc>
          <w:tcPr>
            <w:tcW w:w="425"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hanging="250"/>
              <w:jc w:val="center"/>
              <w:rPr>
                <w:rFonts w:ascii="Calibri" w:hAnsi="Calibri" w:cs="Calibri"/>
                <w:spacing w:val="-8"/>
                <w:sz w:val="22"/>
              </w:rPr>
            </w:pPr>
            <w:r w:rsidRPr="00C966D9">
              <w:rPr>
                <w:rFonts w:ascii="Calibri" w:hAnsi="Calibri" w:cs="Calibri"/>
                <w:spacing w:val="-8"/>
                <w:sz w:val="22"/>
              </w:rPr>
              <w:t>46</w:t>
            </w:r>
          </w:p>
        </w:tc>
        <w:tc>
          <w:tcPr>
            <w:tcW w:w="709" w:type="dxa"/>
            <w:tcBorders>
              <w:top w:val="nil"/>
              <w:left w:val="single" w:sz="4" w:space="0" w:color="auto"/>
              <w:bottom w:val="nil"/>
              <w:right w:val="nil"/>
            </w:tcBorders>
            <w:vAlign w:val="center"/>
          </w:tcPr>
          <w:p w:rsidR="00460BFA" w:rsidRPr="00C966D9" w:rsidRDefault="00460BFA" w:rsidP="00A63BF4">
            <w:pPr>
              <w:ind w:hanging="250"/>
              <w:jc w:val="center"/>
              <w:rPr>
                <w:rFonts w:ascii="Calibri" w:hAnsi="Calibri" w:cs="Calibri"/>
                <w:color w:val="FFFFFF"/>
                <w:sz w:val="2"/>
              </w:rPr>
            </w:pPr>
            <w:r w:rsidRPr="00C966D9">
              <w:rPr>
                <w:rFonts w:ascii="Calibri" w:hAnsi="Calibri" w:cs="Calibri"/>
                <w:color w:val="FFFFFF"/>
                <w:sz w:val="2"/>
              </w:rPr>
              <w:t>.</w:t>
            </w: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r w:rsidRPr="00C966D9">
              <w:rPr>
                <w:rFonts w:ascii="Calibri" w:hAnsi="Calibri" w:cs="Calibri"/>
                <w:sz w:val="22"/>
              </w:rPr>
              <w:t>”(NR)</w:t>
            </w:r>
          </w:p>
        </w:tc>
      </w:tr>
    </w:tbl>
    <w:p w:rsidR="00460BFA" w:rsidRPr="00C966D9" w:rsidRDefault="00460BFA" w:rsidP="00460BFA">
      <w:pPr>
        <w:tabs>
          <w:tab w:val="left" w:pos="2835"/>
        </w:tabs>
        <w:spacing w:before="120" w:after="120"/>
        <w:ind w:firstLine="1418"/>
        <w:jc w:val="both"/>
        <w:rPr>
          <w:rFonts w:ascii="Calibri" w:hAnsi="Calibri" w:cs="Calibri"/>
          <w:szCs w:val="24"/>
        </w:rPr>
      </w:pPr>
      <w:r w:rsidRPr="00C966D9">
        <w:rPr>
          <w:rFonts w:ascii="Calibri" w:hAnsi="Calibri" w:cs="Calibri"/>
          <w:szCs w:val="24"/>
        </w:rPr>
        <w:t xml:space="preserve">Art. 3º O Anexo I-B da Lei nº 9.800, de 2019, passa a vigorar com as seguintes alterações: </w:t>
      </w:r>
    </w:p>
    <w:tbl>
      <w:tblPr>
        <w:tblStyle w:val="Tabelacomgrade"/>
        <w:tblW w:w="7080" w:type="dxa"/>
        <w:tblInd w:w="1526" w:type="dxa"/>
        <w:tblLayout w:type="fixed"/>
        <w:tblLook w:val="04A0" w:firstRow="1" w:lastRow="0" w:firstColumn="1" w:lastColumn="0" w:noHBand="0" w:noVBand="1"/>
      </w:tblPr>
      <w:tblGrid>
        <w:gridCol w:w="283"/>
        <w:gridCol w:w="1418"/>
        <w:gridCol w:w="3255"/>
        <w:gridCol w:w="997"/>
        <w:gridCol w:w="420"/>
        <w:gridCol w:w="707"/>
      </w:tblGrid>
      <w:tr w:rsidR="00460BFA" w:rsidTr="00A63BF4">
        <w:trPr>
          <w:trHeight w:val="182"/>
        </w:trPr>
        <w:tc>
          <w:tcPr>
            <w:tcW w:w="283" w:type="dxa"/>
            <w:tcBorders>
              <w:top w:val="nil"/>
              <w:left w:val="nil"/>
              <w:bottom w:val="nil"/>
              <w:right w:val="single" w:sz="4" w:space="0" w:color="auto"/>
            </w:tcBorders>
            <w:vAlign w:val="center"/>
            <w:hideMark/>
          </w:tcPr>
          <w:p w:rsidR="00460BFA" w:rsidRPr="00C966D9" w:rsidRDefault="00460BFA" w:rsidP="00A63BF4">
            <w:pPr>
              <w:jc w:val="center"/>
              <w:rPr>
                <w:rFonts w:ascii="Calibri" w:hAnsi="Calibri" w:cs="Calibri"/>
                <w:sz w:val="22"/>
              </w:rPr>
            </w:pPr>
            <w:r w:rsidRPr="00C966D9">
              <w:rPr>
                <w:rFonts w:ascii="Calibri" w:hAnsi="Calibri" w:cs="Calibri"/>
                <w:sz w:val="22"/>
              </w:rPr>
              <w:t>“</w:t>
            </w:r>
          </w:p>
        </w:tc>
        <w:tc>
          <w:tcPr>
            <w:tcW w:w="6090" w:type="dxa"/>
            <w:gridSpan w:val="4"/>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left="176" w:hanging="176"/>
              <w:jc w:val="center"/>
              <w:rPr>
                <w:rFonts w:ascii="Calibri" w:hAnsi="Calibri" w:cs="Calibri"/>
                <w:spacing w:val="-8"/>
                <w:sz w:val="22"/>
              </w:rPr>
            </w:pPr>
            <w:r w:rsidRPr="00C966D9">
              <w:rPr>
                <w:rFonts w:ascii="Calibri" w:hAnsi="Calibri" w:cs="Calibri"/>
                <w:spacing w:val="-8"/>
                <w:sz w:val="22"/>
              </w:rPr>
              <w:t>...........................................................................................</w:t>
            </w:r>
            <w:r>
              <w:rPr>
                <w:rFonts w:ascii="Calibri" w:hAnsi="Calibri" w:cs="Calibri"/>
                <w:spacing w:val="-8"/>
                <w:sz w:val="22"/>
              </w:rPr>
              <w:t>...............................</w:t>
            </w:r>
          </w:p>
        </w:tc>
        <w:tc>
          <w:tcPr>
            <w:tcW w:w="707" w:type="dxa"/>
            <w:tcBorders>
              <w:top w:val="nil"/>
              <w:left w:val="single" w:sz="4" w:space="0" w:color="auto"/>
              <w:bottom w:val="nil"/>
              <w:right w:val="nil"/>
            </w:tcBorders>
            <w:vAlign w:val="center"/>
          </w:tcPr>
          <w:p w:rsidR="00460BFA" w:rsidRPr="00C966D9" w:rsidRDefault="00460BFA" w:rsidP="00A63BF4">
            <w:pPr>
              <w:ind w:hanging="250"/>
              <w:jc w:val="center"/>
              <w:rPr>
                <w:rFonts w:ascii="Calibri" w:hAnsi="Calibri" w:cs="Calibri"/>
                <w:color w:val="FFFFFF"/>
                <w:sz w:val="2"/>
              </w:rPr>
            </w:pPr>
          </w:p>
        </w:tc>
      </w:tr>
      <w:tr w:rsidR="00460BFA" w:rsidTr="00A63BF4">
        <w:trPr>
          <w:trHeight w:val="2670"/>
        </w:trPr>
        <w:tc>
          <w:tcPr>
            <w:tcW w:w="283" w:type="dxa"/>
            <w:tcBorders>
              <w:top w:val="nil"/>
              <w:left w:val="nil"/>
              <w:bottom w:val="nil"/>
              <w:right w:val="single" w:sz="4" w:space="0" w:color="auto"/>
            </w:tcBorders>
            <w:vAlign w:val="center"/>
          </w:tcPr>
          <w:p w:rsidR="00460BFA" w:rsidRPr="00C966D9" w:rsidRDefault="00460BFA" w:rsidP="00A63BF4">
            <w:pPr>
              <w:jc w:val="center"/>
              <w:rPr>
                <w:rFonts w:ascii="Calibri" w:hAnsi="Calibri" w:cs="Calibri"/>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Calibri"/>
                <w:sz w:val="22"/>
              </w:rPr>
            </w:pPr>
            <w:r w:rsidRPr="00C966D9">
              <w:rPr>
                <w:rFonts w:ascii="Calibri" w:hAnsi="Calibri" w:cs="Calibri"/>
                <w:sz w:val="22"/>
              </w:rPr>
              <w:t>XVII – Técnico em Agrimensura</w:t>
            </w:r>
          </w:p>
        </w:tc>
        <w:tc>
          <w:tcPr>
            <w:tcW w:w="3255" w:type="dxa"/>
            <w:tcBorders>
              <w:top w:val="single" w:sz="4" w:space="0" w:color="auto"/>
              <w:left w:val="single" w:sz="4" w:space="0" w:color="auto"/>
              <w:bottom w:val="single" w:sz="4" w:space="0" w:color="auto"/>
              <w:right w:val="single" w:sz="4" w:space="0" w:color="auto"/>
            </w:tcBorders>
            <w:vAlign w:val="center"/>
            <w:hideMark/>
          </w:tcPr>
          <w:p w:rsidR="00460BFA" w:rsidRPr="00B337B6" w:rsidRDefault="00460BFA" w:rsidP="00A63BF4">
            <w:pPr>
              <w:jc w:val="both"/>
              <w:rPr>
                <w:rFonts w:asciiTheme="minorHAnsi" w:hAnsiTheme="minorHAnsi" w:cstheme="minorHAnsi"/>
                <w:spacing w:val="-4"/>
                <w:sz w:val="22"/>
              </w:rPr>
            </w:pPr>
            <w:r w:rsidRPr="00B337B6">
              <w:rPr>
                <w:rFonts w:asciiTheme="minorHAnsi" w:hAnsiTheme="minorHAnsi" w:cstheme="minorHAnsi"/>
                <w:spacing w:val="-4"/>
                <w:sz w:val="22"/>
              </w:rPr>
              <w:t>Projetar e dirigir edificações de até 80m² (oitenta metros quadrados) de área construída, que não constituam conjuntos residenciais, bem como realizar reformas, desde que não impliquem em estruturas de concreto armado ou metálica, e exercer a atividade de desenhista de sua especialidade.</w:t>
            </w:r>
          </w:p>
        </w:tc>
        <w:tc>
          <w:tcPr>
            <w:tcW w:w="997"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Calibri"/>
                <w:spacing w:val="-8"/>
                <w:sz w:val="22"/>
              </w:rPr>
            </w:pPr>
            <w:r w:rsidRPr="00C966D9">
              <w:rPr>
                <w:rFonts w:ascii="Calibri" w:hAnsi="Calibri" w:cs="Calibri"/>
                <w:spacing w:val="-8"/>
                <w:sz w:val="22"/>
              </w:rPr>
              <w:t>36 horas semanais</w:t>
            </w:r>
          </w:p>
        </w:tc>
        <w:tc>
          <w:tcPr>
            <w:tcW w:w="420"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hanging="250"/>
              <w:jc w:val="center"/>
              <w:rPr>
                <w:rFonts w:ascii="Calibri" w:hAnsi="Calibri" w:cs="Calibri"/>
                <w:spacing w:val="-8"/>
                <w:sz w:val="22"/>
              </w:rPr>
            </w:pPr>
            <w:r w:rsidRPr="00C966D9">
              <w:rPr>
                <w:rFonts w:ascii="Calibri" w:hAnsi="Calibri" w:cs="Calibri"/>
                <w:spacing w:val="-8"/>
                <w:sz w:val="22"/>
              </w:rPr>
              <w:t>2</w:t>
            </w:r>
          </w:p>
        </w:tc>
        <w:tc>
          <w:tcPr>
            <w:tcW w:w="707" w:type="dxa"/>
            <w:tcBorders>
              <w:top w:val="nil"/>
              <w:left w:val="single" w:sz="4" w:space="0" w:color="auto"/>
              <w:bottom w:val="nil"/>
              <w:right w:val="nil"/>
            </w:tcBorders>
            <w:vAlign w:val="center"/>
          </w:tcPr>
          <w:p w:rsidR="00460BFA" w:rsidRPr="00C966D9" w:rsidRDefault="00460BFA" w:rsidP="00A63BF4">
            <w:pPr>
              <w:ind w:hanging="250"/>
              <w:jc w:val="center"/>
              <w:rPr>
                <w:rFonts w:ascii="Calibri" w:hAnsi="Calibri" w:cs="Calibri"/>
                <w:color w:val="FFFFFF"/>
                <w:sz w:val="2"/>
              </w:rPr>
            </w:pPr>
          </w:p>
        </w:tc>
      </w:tr>
      <w:tr w:rsidR="00460BFA" w:rsidTr="00A63BF4">
        <w:trPr>
          <w:trHeight w:val="71"/>
        </w:trPr>
        <w:tc>
          <w:tcPr>
            <w:tcW w:w="283" w:type="dxa"/>
            <w:tcBorders>
              <w:top w:val="nil"/>
              <w:left w:val="nil"/>
              <w:bottom w:val="nil"/>
              <w:right w:val="single" w:sz="4" w:space="0" w:color="auto"/>
            </w:tcBorders>
            <w:vAlign w:val="center"/>
          </w:tcPr>
          <w:p w:rsidR="00460BFA" w:rsidRPr="00C966D9" w:rsidRDefault="00460BFA" w:rsidP="00A63BF4">
            <w:pPr>
              <w:jc w:val="center"/>
              <w:rPr>
                <w:rFonts w:ascii="Calibri" w:hAnsi="Calibri" w:cs="Calibri"/>
                <w:sz w:val="22"/>
              </w:rPr>
            </w:pPr>
          </w:p>
        </w:tc>
        <w:tc>
          <w:tcPr>
            <w:tcW w:w="6090" w:type="dxa"/>
            <w:gridSpan w:val="4"/>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left="176" w:hanging="176"/>
              <w:jc w:val="center"/>
              <w:rPr>
                <w:rFonts w:ascii="Calibri" w:hAnsi="Calibri" w:cs="Calibri"/>
                <w:spacing w:val="-8"/>
                <w:sz w:val="22"/>
              </w:rPr>
            </w:pPr>
            <w:r w:rsidRPr="00C966D9">
              <w:rPr>
                <w:rFonts w:ascii="Calibri" w:hAnsi="Calibri" w:cs="Calibri"/>
                <w:spacing w:val="-8"/>
                <w:sz w:val="22"/>
              </w:rPr>
              <w:t>..........................................................................................</w:t>
            </w:r>
            <w:r>
              <w:rPr>
                <w:rFonts w:ascii="Calibri" w:hAnsi="Calibri" w:cs="Calibri"/>
                <w:spacing w:val="-8"/>
                <w:sz w:val="22"/>
              </w:rPr>
              <w:t>...............................</w:t>
            </w:r>
            <w:r w:rsidRPr="00C966D9">
              <w:rPr>
                <w:rFonts w:ascii="Calibri" w:hAnsi="Calibri" w:cs="Calibri"/>
                <w:spacing w:val="-8"/>
                <w:sz w:val="22"/>
              </w:rPr>
              <w:t>.</w:t>
            </w:r>
          </w:p>
        </w:tc>
        <w:tc>
          <w:tcPr>
            <w:tcW w:w="707" w:type="dxa"/>
            <w:tcBorders>
              <w:top w:val="nil"/>
              <w:left w:val="single" w:sz="4" w:space="0" w:color="auto"/>
              <w:bottom w:val="nil"/>
              <w:right w:val="nil"/>
            </w:tcBorders>
            <w:vAlign w:val="center"/>
          </w:tcPr>
          <w:p w:rsidR="00460BFA" w:rsidRPr="00C966D9" w:rsidRDefault="00460BFA" w:rsidP="00A63BF4">
            <w:pPr>
              <w:ind w:hanging="250"/>
              <w:jc w:val="center"/>
              <w:rPr>
                <w:rFonts w:ascii="Calibri" w:hAnsi="Calibri" w:cs="Calibri"/>
                <w:color w:val="FFFFFF"/>
                <w:sz w:val="2"/>
              </w:rPr>
            </w:pPr>
          </w:p>
        </w:tc>
      </w:tr>
      <w:tr w:rsidR="00460BFA" w:rsidTr="00A63BF4">
        <w:trPr>
          <w:trHeight w:val="3721"/>
        </w:trPr>
        <w:tc>
          <w:tcPr>
            <w:tcW w:w="283" w:type="dxa"/>
            <w:tcBorders>
              <w:top w:val="nil"/>
              <w:left w:val="nil"/>
              <w:bottom w:val="nil"/>
              <w:right w:val="single" w:sz="4" w:space="0" w:color="auto"/>
            </w:tcBorders>
            <w:vAlign w:val="center"/>
          </w:tcPr>
          <w:p w:rsidR="00460BFA" w:rsidRPr="00C966D9" w:rsidRDefault="00460BFA" w:rsidP="00A63BF4">
            <w:pPr>
              <w:jc w:val="center"/>
              <w:rPr>
                <w:rFonts w:ascii="Calibri" w:hAnsi="Calibri" w:cs="Calibri"/>
                <w:sz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Calibri"/>
                <w:sz w:val="22"/>
              </w:rPr>
            </w:pPr>
            <w:r w:rsidRPr="00C966D9">
              <w:rPr>
                <w:rFonts w:ascii="Calibri" w:hAnsi="Calibri" w:cs="Calibri"/>
                <w:sz w:val="22"/>
              </w:rPr>
              <w:t>XXIII – Age</w:t>
            </w:r>
            <w:r>
              <w:rPr>
                <w:rFonts w:ascii="Calibri" w:hAnsi="Calibri" w:cs="Calibri"/>
                <w:sz w:val="22"/>
              </w:rPr>
              <w:t>nte Social de Serviços Públicos</w:t>
            </w:r>
          </w:p>
        </w:tc>
        <w:tc>
          <w:tcPr>
            <w:tcW w:w="3255"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Calibri"/>
                <w:spacing w:val="-4"/>
                <w:sz w:val="22"/>
              </w:rPr>
            </w:pPr>
            <w:r w:rsidRPr="00C966D9">
              <w:rPr>
                <w:rFonts w:ascii="Calibri" w:hAnsi="Calibri" w:cs="Calibri"/>
                <w:spacing w:val="-4"/>
                <w:sz w:val="22"/>
              </w:rPr>
              <w:t>Executar atividades de atendimento à população, administrativas e operacionais de nível básico e de apoio na área de assistência social, baseadas em procedimentos internos e externos, fazendo uso de equipamentos e recursos disponíveis para a consecução dessas atividades, podendo ainda responsabilizar-se pela coordenação de equipes e por funções de direção.</w:t>
            </w:r>
          </w:p>
        </w:tc>
        <w:tc>
          <w:tcPr>
            <w:tcW w:w="997"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Calibri"/>
                <w:spacing w:val="-8"/>
                <w:sz w:val="22"/>
              </w:rPr>
            </w:pPr>
            <w:r w:rsidRPr="00C966D9">
              <w:rPr>
                <w:rFonts w:ascii="Calibri" w:hAnsi="Calibri" w:cs="Calibri"/>
                <w:spacing w:val="-8"/>
                <w:sz w:val="22"/>
              </w:rPr>
              <w:t>36 horas semanais</w:t>
            </w:r>
          </w:p>
        </w:tc>
        <w:tc>
          <w:tcPr>
            <w:tcW w:w="420"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ind w:hanging="250"/>
              <w:jc w:val="center"/>
              <w:rPr>
                <w:rFonts w:ascii="Calibri" w:hAnsi="Calibri" w:cs="Calibri"/>
                <w:spacing w:val="-8"/>
                <w:sz w:val="22"/>
              </w:rPr>
            </w:pPr>
            <w:r w:rsidRPr="00C966D9">
              <w:rPr>
                <w:rFonts w:ascii="Calibri" w:hAnsi="Calibri" w:cs="Calibri"/>
                <w:spacing w:val="-8"/>
                <w:sz w:val="22"/>
              </w:rPr>
              <w:t>40</w:t>
            </w:r>
          </w:p>
        </w:tc>
        <w:tc>
          <w:tcPr>
            <w:tcW w:w="707" w:type="dxa"/>
            <w:tcBorders>
              <w:top w:val="nil"/>
              <w:left w:val="single" w:sz="4" w:space="0" w:color="auto"/>
              <w:bottom w:val="nil"/>
              <w:right w:val="nil"/>
            </w:tcBorders>
            <w:vAlign w:val="center"/>
          </w:tcPr>
          <w:p w:rsidR="00460BFA" w:rsidRPr="00C966D9" w:rsidRDefault="00460BFA" w:rsidP="00A63BF4">
            <w:pPr>
              <w:ind w:hanging="250"/>
              <w:jc w:val="center"/>
              <w:rPr>
                <w:rFonts w:ascii="Calibri" w:hAnsi="Calibri" w:cs="Calibri"/>
                <w:color w:val="FFFFFF"/>
                <w:sz w:val="2"/>
              </w:rPr>
            </w:pPr>
            <w:r w:rsidRPr="00C966D9">
              <w:rPr>
                <w:rFonts w:ascii="Calibri" w:hAnsi="Calibri" w:cs="Calibri"/>
                <w:color w:val="FFFFFF"/>
                <w:sz w:val="2"/>
              </w:rPr>
              <w:t>.</w:t>
            </w: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color w:val="FFFFFF"/>
                <w:sz w:val="2"/>
              </w:rPr>
            </w:pPr>
          </w:p>
          <w:p w:rsidR="00460BFA" w:rsidRPr="00C966D9" w:rsidRDefault="00460BFA" w:rsidP="00A63BF4">
            <w:pPr>
              <w:ind w:hanging="250"/>
              <w:jc w:val="center"/>
              <w:rPr>
                <w:rFonts w:ascii="Calibri" w:hAnsi="Calibri" w:cs="Calibri"/>
                <w:sz w:val="22"/>
              </w:rPr>
            </w:pPr>
          </w:p>
          <w:p w:rsidR="00460BFA" w:rsidRPr="00C966D9" w:rsidRDefault="00460BFA" w:rsidP="00A63BF4">
            <w:pPr>
              <w:ind w:hanging="250"/>
              <w:jc w:val="center"/>
              <w:rPr>
                <w:rFonts w:ascii="Calibri" w:hAnsi="Calibri" w:cs="Calibri"/>
                <w:sz w:val="22"/>
              </w:rPr>
            </w:pPr>
          </w:p>
          <w:p w:rsidR="00460BFA" w:rsidRPr="00C966D9" w:rsidRDefault="00460BFA" w:rsidP="00A63BF4">
            <w:pPr>
              <w:ind w:hanging="250"/>
              <w:jc w:val="center"/>
              <w:rPr>
                <w:rFonts w:ascii="Calibri" w:hAnsi="Calibri" w:cs="Calibri"/>
                <w:color w:val="FFFFFF"/>
                <w:sz w:val="2"/>
              </w:rPr>
            </w:pPr>
            <w:r w:rsidRPr="00C966D9">
              <w:rPr>
                <w:rFonts w:ascii="Calibri" w:hAnsi="Calibri" w:cs="Calibri"/>
                <w:sz w:val="22"/>
              </w:rPr>
              <w:t>””(NR)</w:t>
            </w:r>
          </w:p>
        </w:tc>
      </w:tr>
    </w:tbl>
    <w:p w:rsidR="00460BFA" w:rsidRPr="00C966D9" w:rsidRDefault="00460BFA" w:rsidP="00460BFA">
      <w:pPr>
        <w:tabs>
          <w:tab w:val="left" w:pos="2835"/>
        </w:tabs>
        <w:spacing w:before="120" w:after="120"/>
        <w:ind w:firstLine="1418"/>
        <w:jc w:val="both"/>
        <w:rPr>
          <w:rFonts w:ascii="Calibri" w:hAnsi="Calibri" w:cs="Calibri"/>
          <w:szCs w:val="24"/>
        </w:rPr>
      </w:pPr>
      <w:r w:rsidRPr="00C966D9">
        <w:rPr>
          <w:rFonts w:ascii="Calibri" w:hAnsi="Calibri" w:cs="Calibri"/>
          <w:szCs w:val="24"/>
        </w:rPr>
        <w:t>Art. 4º O Anexo III da Lei nº 9.800, de 2019, passa a vigor</w:t>
      </w:r>
      <w:r>
        <w:rPr>
          <w:rFonts w:ascii="Calibri" w:hAnsi="Calibri" w:cs="Calibri"/>
          <w:szCs w:val="24"/>
        </w:rPr>
        <w:t>ar com as seguintes alterações:</w:t>
      </w:r>
    </w:p>
    <w:tbl>
      <w:tblPr>
        <w:tblW w:w="4550" w:type="pct"/>
        <w:tblInd w:w="7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
        <w:gridCol w:w="1001"/>
        <w:gridCol w:w="4818"/>
        <w:gridCol w:w="284"/>
        <w:gridCol w:w="992"/>
        <w:gridCol w:w="885"/>
      </w:tblGrid>
      <w:tr w:rsidR="00460BFA" w:rsidRPr="00396A6B" w:rsidTr="00A63BF4">
        <w:trPr>
          <w:trHeight w:val="150"/>
        </w:trPr>
        <w:tc>
          <w:tcPr>
            <w:tcW w:w="167" w:type="pct"/>
            <w:tcBorders>
              <w:top w:val="nil"/>
              <w:left w:val="nil"/>
              <w:bottom w:val="nil"/>
              <w:right w:val="single" w:sz="4" w:space="0" w:color="auto"/>
            </w:tcBorders>
            <w:vAlign w:val="center"/>
            <w:hideMark/>
          </w:tcPr>
          <w:p w:rsidR="00460BFA" w:rsidRPr="00396A6B" w:rsidRDefault="00460BFA" w:rsidP="00A63BF4">
            <w:pPr>
              <w:ind w:right="-142"/>
              <w:jc w:val="center"/>
              <w:rPr>
                <w:rFonts w:ascii="Calibri" w:hAnsi="Calibri" w:cs="Helvetica"/>
                <w:sz w:val="8"/>
                <w:szCs w:val="21"/>
              </w:rPr>
            </w:pPr>
            <w:r w:rsidRPr="00396A6B">
              <w:rPr>
                <w:rFonts w:ascii="Calibri" w:hAnsi="Calibri" w:cs="Helvetica"/>
                <w:sz w:val="22"/>
                <w:szCs w:val="21"/>
              </w:rPr>
              <w:t>“</w:t>
            </w:r>
          </w:p>
        </w:tc>
        <w:tc>
          <w:tcPr>
            <w:tcW w:w="4297" w:type="pct"/>
            <w:gridSpan w:val="4"/>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ind w:right="142" w:firstLine="150"/>
              <w:jc w:val="center"/>
              <w:rPr>
                <w:rFonts w:ascii="Calibri" w:hAnsi="Calibri" w:cs="Helvetica"/>
                <w:sz w:val="22"/>
                <w:szCs w:val="21"/>
              </w:rPr>
            </w:pPr>
            <w:r w:rsidRPr="00396A6B">
              <w:rPr>
                <w:rFonts w:ascii="Calibri" w:hAnsi="Calibri" w:cs="Helvetica"/>
                <w:sz w:val="22"/>
                <w:szCs w:val="21"/>
              </w:rPr>
              <w:t>..........................................................................................................................</w:t>
            </w:r>
          </w:p>
        </w:tc>
        <w:tc>
          <w:tcPr>
            <w:tcW w:w="536" w:type="pct"/>
            <w:tcBorders>
              <w:top w:val="nil"/>
              <w:left w:val="single" w:sz="4" w:space="0" w:color="auto"/>
              <w:bottom w:val="nil"/>
              <w:right w:val="nil"/>
            </w:tcBorders>
            <w:vAlign w:val="center"/>
          </w:tcPr>
          <w:p w:rsidR="00460BFA" w:rsidRPr="00396A6B" w:rsidRDefault="00460BFA" w:rsidP="00A63BF4">
            <w:pPr>
              <w:ind w:right="142" w:firstLine="150"/>
              <w:jc w:val="center"/>
              <w:rPr>
                <w:rFonts w:ascii="Calibri" w:hAnsi="Calibri" w:cs="Helvetica"/>
                <w:sz w:val="22"/>
                <w:szCs w:val="21"/>
              </w:rPr>
            </w:pPr>
          </w:p>
        </w:tc>
      </w:tr>
      <w:tr w:rsidR="00460BFA" w:rsidRPr="00396A6B" w:rsidTr="00A63BF4">
        <w:trPr>
          <w:trHeight w:val="150"/>
        </w:trPr>
        <w:tc>
          <w:tcPr>
            <w:tcW w:w="167" w:type="pct"/>
            <w:tcBorders>
              <w:top w:val="nil"/>
              <w:left w:val="nil"/>
              <w:bottom w:val="nil"/>
              <w:right w:val="single" w:sz="4" w:space="0" w:color="auto"/>
            </w:tcBorders>
            <w:vAlign w:val="center"/>
          </w:tcPr>
          <w:p w:rsidR="00460BFA" w:rsidRPr="00396A6B" w:rsidRDefault="00460BFA" w:rsidP="00A63BF4">
            <w:pPr>
              <w:jc w:val="center"/>
              <w:rPr>
                <w:rFonts w:ascii="Calibri" w:hAnsi="Calibri" w:cs="Helvetica"/>
                <w:sz w:val="22"/>
                <w:szCs w:val="21"/>
              </w:rPr>
            </w:pPr>
          </w:p>
        </w:tc>
        <w:tc>
          <w:tcPr>
            <w:tcW w:w="606"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center"/>
              <w:rPr>
                <w:rFonts w:ascii="Calibri" w:hAnsi="Calibri" w:cs="Helvetica"/>
                <w:sz w:val="22"/>
                <w:szCs w:val="21"/>
              </w:rPr>
            </w:pPr>
            <w:r w:rsidRPr="00396A6B">
              <w:rPr>
                <w:rFonts w:ascii="Calibri" w:hAnsi="Calibri" w:cs="Helvetica"/>
                <w:sz w:val="22"/>
                <w:szCs w:val="21"/>
              </w:rPr>
              <w:t>IV – Assistente Técnico I</w:t>
            </w:r>
          </w:p>
        </w:tc>
        <w:tc>
          <w:tcPr>
            <w:tcW w:w="2918"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both"/>
              <w:rPr>
                <w:rFonts w:ascii="Calibri" w:hAnsi="Calibri" w:cs="Helvetica"/>
                <w:sz w:val="22"/>
                <w:szCs w:val="21"/>
              </w:rPr>
            </w:pPr>
            <w:r w:rsidRPr="00396A6B">
              <w:rPr>
                <w:rFonts w:ascii="Calibri" w:hAnsi="Calibri" w:cs="Helvetica"/>
                <w:sz w:val="22"/>
                <w:szCs w:val="21"/>
              </w:rPr>
              <w:t>Prestar assistência de baixa complexidade nas questões administrativas, financeiras e outras afetas a sua área de atuação, e integrar comissões técnicas permanentes que não percebam gratificação específica, elaborando documentos que subsidiem a tomada de decisão.</w:t>
            </w:r>
          </w:p>
        </w:tc>
        <w:tc>
          <w:tcPr>
            <w:tcW w:w="172"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center"/>
              <w:rPr>
                <w:rFonts w:ascii="Calibri" w:hAnsi="Calibri" w:cs="Helvetica"/>
                <w:sz w:val="22"/>
                <w:szCs w:val="21"/>
              </w:rPr>
            </w:pPr>
            <w:r w:rsidRPr="00396A6B">
              <w:rPr>
                <w:rFonts w:ascii="Calibri" w:hAnsi="Calibri" w:cs="Helvetica"/>
                <w:sz w:val="22"/>
                <w:szCs w:val="21"/>
              </w:rPr>
              <w:t>30</w:t>
            </w:r>
          </w:p>
        </w:tc>
        <w:tc>
          <w:tcPr>
            <w:tcW w:w="601"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center"/>
              <w:rPr>
                <w:rFonts w:ascii="Calibri" w:hAnsi="Calibri" w:cs="Helvetica"/>
                <w:sz w:val="22"/>
                <w:szCs w:val="21"/>
              </w:rPr>
            </w:pPr>
            <w:r w:rsidRPr="00396A6B">
              <w:rPr>
                <w:rFonts w:ascii="Calibri" w:hAnsi="Calibri" w:cs="Helvetica"/>
                <w:sz w:val="22"/>
                <w:szCs w:val="21"/>
              </w:rPr>
              <w:t>R$ 300,00</w:t>
            </w:r>
          </w:p>
        </w:tc>
        <w:tc>
          <w:tcPr>
            <w:tcW w:w="536" w:type="pct"/>
            <w:tcBorders>
              <w:top w:val="nil"/>
              <w:left w:val="single" w:sz="4" w:space="0" w:color="auto"/>
              <w:bottom w:val="nil"/>
              <w:right w:val="nil"/>
            </w:tcBorders>
            <w:vAlign w:val="center"/>
          </w:tcPr>
          <w:p w:rsidR="00460BFA" w:rsidRPr="00396A6B" w:rsidRDefault="00460BFA" w:rsidP="00A63BF4">
            <w:pPr>
              <w:jc w:val="center"/>
              <w:rPr>
                <w:rFonts w:ascii="Calibri" w:hAnsi="Calibri" w:cs="Helvetica"/>
                <w:sz w:val="22"/>
                <w:szCs w:val="21"/>
              </w:rPr>
            </w:pPr>
          </w:p>
        </w:tc>
      </w:tr>
      <w:tr w:rsidR="00460BFA" w:rsidRPr="00396A6B" w:rsidTr="00A63BF4">
        <w:trPr>
          <w:trHeight w:val="150"/>
        </w:trPr>
        <w:tc>
          <w:tcPr>
            <w:tcW w:w="167" w:type="pct"/>
            <w:tcBorders>
              <w:top w:val="nil"/>
              <w:left w:val="nil"/>
              <w:bottom w:val="nil"/>
              <w:right w:val="single" w:sz="4" w:space="0" w:color="auto"/>
            </w:tcBorders>
            <w:vAlign w:val="center"/>
          </w:tcPr>
          <w:p w:rsidR="00460BFA" w:rsidRPr="00396A6B" w:rsidRDefault="00460BFA" w:rsidP="00A63BF4">
            <w:pPr>
              <w:jc w:val="center"/>
              <w:rPr>
                <w:rFonts w:ascii="Calibri" w:hAnsi="Calibri" w:cs="Helvetica"/>
                <w:sz w:val="22"/>
                <w:szCs w:val="21"/>
              </w:rPr>
            </w:pPr>
          </w:p>
        </w:tc>
        <w:tc>
          <w:tcPr>
            <w:tcW w:w="606"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center"/>
              <w:rPr>
                <w:rFonts w:ascii="Calibri" w:hAnsi="Calibri" w:cs="Helvetica"/>
                <w:sz w:val="22"/>
                <w:szCs w:val="21"/>
              </w:rPr>
            </w:pPr>
            <w:r w:rsidRPr="00396A6B">
              <w:rPr>
                <w:rFonts w:ascii="Calibri" w:hAnsi="Calibri" w:cs="Helvetica"/>
                <w:sz w:val="22"/>
                <w:szCs w:val="21"/>
              </w:rPr>
              <w:t>V – Assistente Técnico II</w:t>
            </w:r>
          </w:p>
        </w:tc>
        <w:tc>
          <w:tcPr>
            <w:tcW w:w="2918"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both"/>
              <w:rPr>
                <w:rFonts w:ascii="Calibri" w:hAnsi="Calibri" w:cs="Helvetica"/>
                <w:sz w:val="22"/>
                <w:szCs w:val="21"/>
              </w:rPr>
            </w:pPr>
            <w:r w:rsidRPr="00396A6B">
              <w:rPr>
                <w:rFonts w:ascii="Calibri" w:hAnsi="Calibri" w:cs="Helvetica"/>
                <w:sz w:val="22"/>
                <w:szCs w:val="21"/>
              </w:rPr>
              <w:t>Prestar assistência de média complexidade nas questões administrativas, financeiras e outras afetas a sua área de atuação, e integrar comissões técnicas permanentes que não percebam gratificação específica, elaborando estudos e outros documentos que subsidiem a tomada de decisão.</w:t>
            </w:r>
          </w:p>
        </w:tc>
        <w:tc>
          <w:tcPr>
            <w:tcW w:w="172"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center"/>
              <w:rPr>
                <w:rFonts w:ascii="Calibri" w:hAnsi="Calibri" w:cs="Helvetica"/>
                <w:sz w:val="22"/>
                <w:szCs w:val="21"/>
              </w:rPr>
            </w:pPr>
            <w:r w:rsidRPr="00396A6B">
              <w:rPr>
                <w:rFonts w:ascii="Calibri" w:hAnsi="Calibri" w:cs="Helvetica"/>
                <w:sz w:val="22"/>
                <w:szCs w:val="21"/>
              </w:rPr>
              <w:t>30</w:t>
            </w:r>
          </w:p>
        </w:tc>
        <w:tc>
          <w:tcPr>
            <w:tcW w:w="601"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center"/>
              <w:rPr>
                <w:rFonts w:ascii="Calibri" w:hAnsi="Calibri" w:cs="Helvetica"/>
                <w:sz w:val="22"/>
                <w:szCs w:val="21"/>
              </w:rPr>
            </w:pPr>
            <w:r w:rsidRPr="00396A6B">
              <w:rPr>
                <w:rFonts w:ascii="Calibri" w:hAnsi="Calibri" w:cs="Helvetica"/>
                <w:sz w:val="22"/>
                <w:szCs w:val="21"/>
              </w:rPr>
              <w:t>R$ 500,00</w:t>
            </w:r>
          </w:p>
        </w:tc>
        <w:tc>
          <w:tcPr>
            <w:tcW w:w="536" w:type="pct"/>
            <w:tcBorders>
              <w:top w:val="nil"/>
              <w:left w:val="single" w:sz="4" w:space="0" w:color="auto"/>
              <w:bottom w:val="nil"/>
              <w:right w:val="nil"/>
            </w:tcBorders>
            <w:vAlign w:val="center"/>
          </w:tcPr>
          <w:p w:rsidR="00460BFA" w:rsidRPr="00396A6B" w:rsidRDefault="00460BFA" w:rsidP="00A63BF4">
            <w:pPr>
              <w:jc w:val="center"/>
              <w:rPr>
                <w:rFonts w:ascii="Calibri" w:hAnsi="Calibri" w:cs="Helvetica"/>
                <w:sz w:val="22"/>
                <w:szCs w:val="21"/>
              </w:rPr>
            </w:pPr>
          </w:p>
        </w:tc>
      </w:tr>
      <w:tr w:rsidR="00460BFA" w:rsidRPr="00396A6B" w:rsidTr="00A63BF4">
        <w:trPr>
          <w:trHeight w:val="150"/>
        </w:trPr>
        <w:tc>
          <w:tcPr>
            <w:tcW w:w="167" w:type="pct"/>
            <w:tcBorders>
              <w:top w:val="nil"/>
              <w:left w:val="nil"/>
              <w:bottom w:val="nil"/>
              <w:right w:val="single" w:sz="4" w:space="0" w:color="auto"/>
            </w:tcBorders>
            <w:vAlign w:val="center"/>
          </w:tcPr>
          <w:p w:rsidR="00460BFA" w:rsidRPr="00396A6B" w:rsidRDefault="00460BFA" w:rsidP="00A63BF4">
            <w:pPr>
              <w:jc w:val="center"/>
              <w:rPr>
                <w:rFonts w:ascii="Calibri" w:hAnsi="Calibri" w:cs="Helvetica"/>
                <w:sz w:val="22"/>
                <w:szCs w:val="21"/>
              </w:rPr>
            </w:pPr>
          </w:p>
        </w:tc>
        <w:tc>
          <w:tcPr>
            <w:tcW w:w="606"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center"/>
              <w:rPr>
                <w:rFonts w:ascii="Calibri" w:hAnsi="Calibri" w:cs="Helvetica"/>
                <w:sz w:val="22"/>
                <w:szCs w:val="21"/>
              </w:rPr>
            </w:pPr>
            <w:r w:rsidRPr="00396A6B">
              <w:rPr>
                <w:rFonts w:ascii="Calibri" w:hAnsi="Calibri" w:cs="Helvetica"/>
                <w:sz w:val="22"/>
                <w:szCs w:val="21"/>
              </w:rPr>
              <w:t>VI – Assistente Técnico III</w:t>
            </w:r>
          </w:p>
        </w:tc>
        <w:tc>
          <w:tcPr>
            <w:tcW w:w="2918"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both"/>
              <w:rPr>
                <w:rFonts w:ascii="Calibri" w:hAnsi="Calibri" w:cs="Helvetica"/>
                <w:sz w:val="22"/>
                <w:szCs w:val="21"/>
              </w:rPr>
            </w:pPr>
            <w:r w:rsidRPr="00396A6B">
              <w:rPr>
                <w:rFonts w:ascii="Calibri" w:hAnsi="Calibri" w:cs="Helvetica"/>
                <w:sz w:val="22"/>
                <w:szCs w:val="21"/>
              </w:rPr>
              <w:t>Prestar assistência de alta complexidade nas questões administrativas, financeiras e outras afetas a sua área de atuação, e integrar comissões técnicas permanentes que não percebam gratificação específica, elaborando estudos, pesquisas e outros documentos que subsidiem a tomada de decisão.</w:t>
            </w:r>
          </w:p>
        </w:tc>
        <w:tc>
          <w:tcPr>
            <w:tcW w:w="172"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center"/>
              <w:rPr>
                <w:rFonts w:ascii="Calibri" w:hAnsi="Calibri" w:cs="Helvetica"/>
                <w:sz w:val="22"/>
                <w:szCs w:val="21"/>
              </w:rPr>
            </w:pPr>
            <w:r w:rsidRPr="00396A6B">
              <w:rPr>
                <w:rFonts w:ascii="Calibri" w:hAnsi="Calibri" w:cs="Helvetica"/>
                <w:sz w:val="22"/>
                <w:szCs w:val="21"/>
              </w:rPr>
              <w:t>30</w:t>
            </w:r>
          </w:p>
        </w:tc>
        <w:tc>
          <w:tcPr>
            <w:tcW w:w="601" w:type="pct"/>
            <w:tcBorders>
              <w:top w:val="single" w:sz="4" w:space="0" w:color="auto"/>
              <w:left w:val="single" w:sz="4" w:space="0" w:color="auto"/>
              <w:bottom w:val="single" w:sz="4" w:space="0" w:color="auto"/>
              <w:right w:val="single" w:sz="4" w:space="0" w:color="auto"/>
            </w:tcBorders>
            <w:vAlign w:val="center"/>
            <w:hideMark/>
          </w:tcPr>
          <w:p w:rsidR="00460BFA" w:rsidRPr="00396A6B" w:rsidRDefault="00460BFA" w:rsidP="00A63BF4">
            <w:pPr>
              <w:jc w:val="center"/>
              <w:rPr>
                <w:rFonts w:ascii="Calibri" w:hAnsi="Calibri" w:cs="Helvetica"/>
                <w:sz w:val="22"/>
                <w:szCs w:val="21"/>
              </w:rPr>
            </w:pPr>
            <w:r w:rsidRPr="00396A6B">
              <w:rPr>
                <w:rFonts w:ascii="Calibri" w:hAnsi="Calibri" w:cs="Helvetica"/>
                <w:sz w:val="22"/>
                <w:szCs w:val="21"/>
              </w:rPr>
              <w:t>R$ 800,00</w:t>
            </w:r>
          </w:p>
        </w:tc>
        <w:tc>
          <w:tcPr>
            <w:tcW w:w="536" w:type="pct"/>
            <w:tcBorders>
              <w:top w:val="nil"/>
              <w:left w:val="single" w:sz="4" w:space="0" w:color="auto"/>
              <w:bottom w:val="nil"/>
              <w:right w:val="nil"/>
            </w:tcBorders>
            <w:vAlign w:val="center"/>
          </w:tcPr>
          <w:p w:rsidR="00460BFA" w:rsidRPr="00396A6B" w:rsidRDefault="00460BFA" w:rsidP="00A63BF4">
            <w:pPr>
              <w:jc w:val="center"/>
              <w:rPr>
                <w:rFonts w:ascii="Calibri" w:hAnsi="Calibri" w:cs="Helvetica"/>
                <w:sz w:val="22"/>
                <w:szCs w:val="21"/>
              </w:rPr>
            </w:pPr>
          </w:p>
          <w:p w:rsidR="00460BFA" w:rsidRPr="00396A6B" w:rsidRDefault="00460BFA" w:rsidP="00A63BF4">
            <w:pPr>
              <w:jc w:val="center"/>
              <w:rPr>
                <w:rFonts w:ascii="Calibri" w:hAnsi="Calibri" w:cs="Helvetica"/>
                <w:sz w:val="22"/>
                <w:szCs w:val="21"/>
              </w:rPr>
            </w:pPr>
          </w:p>
          <w:p w:rsidR="00460BFA" w:rsidRPr="00396A6B" w:rsidRDefault="00460BFA" w:rsidP="00A63BF4">
            <w:pPr>
              <w:jc w:val="center"/>
              <w:rPr>
                <w:rFonts w:ascii="Calibri" w:hAnsi="Calibri" w:cs="Helvetica"/>
                <w:sz w:val="22"/>
                <w:szCs w:val="21"/>
              </w:rPr>
            </w:pPr>
          </w:p>
          <w:p w:rsidR="00460BFA" w:rsidRPr="00396A6B" w:rsidRDefault="00460BFA" w:rsidP="00A63BF4">
            <w:pPr>
              <w:jc w:val="center"/>
              <w:rPr>
                <w:rFonts w:ascii="Calibri" w:hAnsi="Calibri" w:cs="Helvetica"/>
                <w:sz w:val="22"/>
                <w:szCs w:val="21"/>
              </w:rPr>
            </w:pPr>
          </w:p>
          <w:p w:rsidR="00460BFA" w:rsidRPr="00396A6B" w:rsidRDefault="00460BFA" w:rsidP="00A63BF4">
            <w:pPr>
              <w:jc w:val="center"/>
              <w:rPr>
                <w:rFonts w:ascii="Calibri" w:hAnsi="Calibri" w:cs="Helvetica"/>
                <w:sz w:val="22"/>
                <w:szCs w:val="21"/>
              </w:rPr>
            </w:pPr>
          </w:p>
          <w:p w:rsidR="00460BFA" w:rsidRPr="00396A6B" w:rsidRDefault="00460BFA" w:rsidP="00A63BF4">
            <w:pPr>
              <w:jc w:val="center"/>
              <w:rPr>
                <w:rFonts w:ascii="Calibri" w:hAnsi="Calibri" w:cs="Helvetica"/>
                <w:sz w:val="22"/>
                <w:szCs w:val="21"/>
              </w:rPr>
            </w:pPr>
          </w:p>
          <w:p w:rsidR="00460BFA" w:rsidRPr="00396A6B" w:rsidRDefault="00460BFA" w:rsidP="00A63BF4">
            <w:pPr>
              <w:jc w:val="center"/>
              <w:rPr>
                <w:rFonts w:ascii="Calibri" w:hAnsi="Calibri" w:cs="Helvetica"/>
                <w:sz w:val="22"/>
                <w:szCs w:val="21"/>
              </w:rPr>
            </w:pPr>
          </w:p>
          <w:p w:rsidR="00460BFA" w:rsidRPr="00396A6B" w:rsidRDefault="00460BFA" w:rsidP="00A63BF4">
            <w:pPr>
              <w:jc w:val="center"/>
              <w:rPr>
                <w:rFonts w:ascii="Calibri" w:hAnsi="Calibri" w:cs="Helvetica"/>
                <w:sz w:val="22"/>
                <w:szCs w:val="21"/>
              </w:rPr>
            </w:pPr>
          </w:p>
          <w:p w:rsidR="00460BFA" w:rsidRPr="00396A6B" w:rsidRDefault="00460BFA" w:rsidP="00A63BF4">
            <w:pPr>
              <w:jc w:val="center"/>
              <w:rPr>
                <w:rFonts w:ascii="Calibri" w:hAnsi="Calibri" w:cs="Helvetica"/>
                <w:sz w:val="22"/>
                <w:szCs w:val="21"/>
              </w:rPr>
            </w:pPr>
            <w:r w:rsidRPr="00396A6B">
              <w:rPr>
                <w:rFonts w:ascii="Calibri" w:hAnsi="Calibri" w:cs="Helvetica"/>
                <w:sz w:val="2"/>
                <w:szCs w:val="21"/>
              </w:rPr>
              <w:t>.</w:t>
            </w:r>
            <w:r w:rsidRPr="00396A6B">
              <w:rPr>
                <w:rFonts w:ascii="Calibri" w:hAnsi="Calibri" w:cs="Helvetica"/>
                <w:sz w:val="22"/>
                <w:szCs w:val="21"/>
              </w:rPr>
              <w:t>”(NR)</w:t>
            </w:r>
          </w:p>
        </w:tc>
      </w:tr>
    </w:tbl>
    <w:p w:rsidR="00460BFA" w:rsidRPr="00C966D9" w:rsidRDefault="00460BFA" w:rsidP="00460BFA">
      <w:pPr>
        <w:tabs>
          <w:tab w:val="left" w:pos="2835"/>
        </w:tabs>
        <w:spacing w:before="120" w:after="120"/>
        <w:ind w:firstLine="1418"/>
        <w:jc w:val="both"/>
        <w:rPr>
          <w:rFonts w:ascii="Calibri" w:hAnsi="Calibri" w:cs="Calibri"/>
          <w:szCs w:val="24"/>
        </w:rPr>
      </w:pPr>
      <w:r w:rsidRPr="00C966D9">
        <w:rPr>
          <w:rFonts w:ascii="Calibri" w:hAnsi="Calibri" w:cs="Calibri"/>
          <w:szCs w:val="24"/>
        </w:rPr>
        <w:t xml:space="preserve">Art. 5º O Anexo IV da Lei nº 9.800, de 2019, passa a vigorar com as seguintes alterações: </w:t>
      </w:r>
    </w:p>
    <w:tbl>
      <w:tblPr>
        <w:tblStyle w:val="Tabelacomgrade"/>
        <w:tblW w:w="8370" w:type="dxa"/>
        <w:tblInd w:w="1526" w:type="dxa"/>
        <w:tblLayout w:type="fixed"/>
        <w:tblLook w:val="04A0" w:firstRow="1" w:lastRow="0" w:firstColumn="1" w:lastColumn="0" w:noHBand="0" w:noVBand="1"/>
      </w:tblPr>
      <w:tblGrid>
        <w:gridCol w:w="284"/>
        <w:gridCol w:w="1559"/>
        <w:gridCol w:w="3690"/>
        <w:gridCol w:w="562"/>
        <w:gridCol w:w="1424"/>
        <w:gridCol w:w="851"/>
      </w:tblGrid>
      <w:tr w:rsidR="00460BFA" w:rsidRPr="00E1348E" w:rsidTr="00A63BF4">
        <w:tc>
          <w:tcPr>
            <w:tcW w:w="284" w:type="dxa"/>
            <w:tcBorders>
              <w:top w:val="nil"/>
              <w:left w:val="nil"/>
              <w:bottom w:val="nil"/>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FUNÇÃO-ATIVIDADE</w:t>
            </w:r>
          </w:p>
        </w:tc>
        <w:tc>
          <w:tcPr>
            <w:tcW w:w="3690"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w:t>
            </w:r>
          </w:p>
        </w:tc>
        <w:tc>
          <w:tcPr>
            <w:tcW w:w="562"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w:t>
            </w:r>
          </w:p>
        </w:tc>
        <w:tc>
          <w:tcPr>
            <w:tcW w:w="1424"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w:t>
            </w:r>
          </w:p>
        </w:tc>
        <w:tc>
          <w:tcPr>
            <w:tcW w:w="851" w:type="dxa"/>
            <w:tcBorders>
              <w:top w:val="nil"/>
              <w:left w:val="single" w:sz="4" w:space="0" w:color="auto"/>
              <w:bottom w:val="nil"/>
              <w:right w:val="nil"/>
            </w:tcBorders>
            <w:vAlign w:val="center"/>
          </w:tcPr>
          <w:p w:rsidR="00460BFA" w:rsidRPr="00E1348E" w:rsidRDefault="00460BFA" w:rsidP="00A63BF4">
            <w:pPr>
              <w:jc w:val="center"/>
              <w:rPr>
                <w:rFonts w:ascii="Calibri" w:hAnsi="Calibri" w:cs="Helvetica"/>
                <w:sz w:val="2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Calibri"/>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I – Agente de Saúde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both"/>
              <w:rPr>
                <w:rFonts w:ascii="Calibri" w:hAnsi="Calibri" w:cs="Calibri"/>
                <w:sz w:val="22"/>
              </w:rPr>
            </w:pPr>
            <w:r w:rsidRPr="00E1348E">
              <w:rPr>
                <w:rFonts w:ascii="Calibri" w:hAnsi="Calibri" w:cs="Calibri"/>
                <w:sz w:val="22"/>
              </w:rPr>
              <w:t>Executar as atribuições do Técnico de Enfermagem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100</w:t>
            </w:r>
          </w:p>
        </w:tc>
        <w:tc>
          <w:tcPr>
            <w:tcW w:w="1424"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Helvetica"/>
                <w:sz w:val="22"/>
              </w:rPr>
              <w:t>R$ 1.956,93</w:t>
            </w:r>
          </w:p>
        </w:tc>
        <w:tc>
          <w:tcPr>
            <w:tcW w:w="851" w:type="dxa"/>
            <w:tcBorders>
              <w:top w:val="nil"/>
              <w:left w:val="single" w:sz="4" w:space="0" w:color="auto"/>
              <w:bottom w:val="nil"/>
              <w:right w:val="nil"/>
            </w:tcBorders>
            <w:vAlign w:val="center"/>
          </w:tcPr>
          <w:p w:rsidR="00460BFA" w:rsidRPr="00E1348E" w:rsidRDefault="00460BFA" w:rsidP="00A63BF4">
            <w:pPr>
              <w:jc w:val="center"/>
              <w:rPr>
                <w:rFonts w:ascii="Calibri" w:hAnsi="Calibri" w:cs="Helvetica"/>
                <w:sz w:val="2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Calibri"/>
                <w:sz w:val="22"/>
              </w:rPr>
            </w:pPr>
          </w:p>
        </w:tc>
        <w:tc>
          <w:tcPr>
            <w:tcW w:w="7235" w:type="dxa"/>
            <w:gridSpan w:val="4"/>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w:t>
            </w:r>
          </w:p>
        </w:tc>
        <w:tc>
          <w:tcPr>
            <w:tcW w:w="851" w:type="dxa"/>
            <w:tcBorders>
              <w:top w:val="nil"/>
              <w:left w:val="single" w:sz="4" w:space="0" w:color="auto"/>
              <w:bottom w:val="nil"/>
              <w:right w:val="nil"/>
            </w:tcBorders>
            <w:vAlign w:val="center"/>
          </w:tcPr>
          <w:p w:rsidR="00460BFA" w:rsidRPr="00E1348E" w:rsidRDefault="00460BFA" w:rsidP="00A63BF4">
            <w:pPr>
              <w:jc w:val="center"/>
              <w:rPr>
                <w:rFonts w:ascii="Calibri" w:hAnsi="Calibri" w:cs="Calibri"/>
                <w:sz w:val="22"/>
              </w:rPr>
            </w:pPr>
          </w:p>
        </w:tc>
      </w:tr>
      <w:tr w:rsidR="00460BFA" w:rsidRPr="00E1348E" w:rsidTr="00A63BF4">
        <w:trPr>
          <w:trHeight w:val="125"/>
        </w:trPr>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III – Auxiliar de Saúde Bucal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both"/>
              <w:rPr>
                <w:rFonts w:ascii="Calibri" w:hAnsi="Calibri" w:cs="Helvetica"/>
                <w:sz w:val="22"/>
              </w:rPr>
            </w:pPr>
            <w:r w:rsidRPr="00E1348E">
              <w:rPr>
                <w:rFonts w:ascii="Calibri" w:hAnsi="Calibri" w:cs="Helvetica"/>
                <w:sz w:val="22"/>
              </w:rPr>
              <w:t>Executar as atribuições do Auxiliar de Saúde Bucal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R$ 1.076,32</w:t>
            </w:r>
          </w:p>
        </w:tc>
        <w:tc>
          <w:tcPr>
            <w:tcW w:w="851" w:type="dxa"/>
            <w:tcBorders>
              <w:top w:val="nil"/>
              <w:left w:val="single" w:sz="4" w:space="0" w:color="auto"/>
              <w:bottom w:val="nil"/>
              <w:right w:val="nil"/>
            </w:tcBorders>
            <w:vAlign w:val="center"/>
          </w:tcPr>
          <w:p w:rsidR="00460BFA" w:rsidRPr="00E1348E" w:rsidRDefault="00460BFA" w:rsidP="00A63BF4">
            <w:pPr>
              <w:jc w:val="center"/>
              <w:rPr>
                <w:rFonts w:ascii="Calibri" w:hAnsi="Calibri" w:cs="Helvetica"/>
                <w:sz w:val="22"/>
              </w:rPr>
            </w:pPr>
          </w:p>
        </w:tc>
      </w:tr>
      <w:tr w:rsidR="00460BFA" w:rsidRPr="00E1348E" w:rsidTr="00A63BF4">
        <w:trPr>
          <w:trHeight w:val="125"/>
        </w:trPr>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IV - Cirurgião Dentista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both"/>
              <w:rPr>
                <w:rFonts w:ascii="Calibri" w:hAnsi="Calibri" w:cs="Helvetica"/>
                <w:sz w:val="22"/>
              </w:rPr>
            </w:pPr>
            <w:r w:rsidRPr="00E1348E">
              <w:rPr>
                <w:rFonts w:ascii="Calibri" w:hAnsi="Calibri" w:cs="Helvetica"/>
                <w:sz w:val="22"/>
              </w:rPr>
              <w:t>Executar as atribuições do Cirurgião Dentista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R$ 7.632,00</w:t>
            </w:r>
          </w:p>
        </w:tc>
        <w:tc>
          <w:tcPr>
            <w:tcW w:w="851" w:type="dxa"/>
            <w:tcBorders>
              <w:top w:val="nil"/>
              <w:left w:val="single" w:sz="4" w:space="0" w:color="auto"/>
              <w:bottom w:val="nil"/>
              <w:right w:val="nil"/>
            </w:tcBorders>
            <w:vAlign w:val="center"/>
          </w:tcPr>
          <w:p w:rsidR="00460BFA" w:rsidRPr="00E1348E" w:rsidRDefault="00460BFA" w:rsidP="00A63BF4">
            <w:pPr>
              <w:jc w:val="center"/>
              <w:rPr>
                <w:rFonts w:ascii="Calibri" w:hAnsi="Calibri" w:cs="Helvetica"/>
                <w:sz w:val="22"/>
              </w:rPr>
            </w:pPr>
          </w:p>
        </w:tc>
      </w:tr>
      <w:tr w:rsidR="00460BFA" w:rsidRPr="00E1348E" w:rsidTr="00A63BF4">
        <w:trPr>
          <w:trHeight w:val="125"/>
        </w:trPr>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V - Enfermeiro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both"/>
              <w:rPr>
                <w:rFonts w:ascii="Calibri" w:hAnsi="Calibri" w:cs="Helvetica"/>
                <w:sz w:val="22"/>
              </w:rPr>
            </w:pPr>
            <w:r w:rsidRPr="00E1348E">
              <w:rPr>
                <w:rFonts w:ascii="Calibri" w:hAnsi="Calibri" w:cs="Helvetica"/>
                <w:sz w:val="22"/>
              </w:rPr>
              <w:t>Executar as atribuições do Enfermeiro constantes do Anexo I-A segundo as especificidades do Programa de Saúde da Família, responsabilizando-se pela gestão da unidade em que desenvolve suas atribuições.</w:t>
            </w:r>
          </w:p>
        </w:tc>
        <w:tc>
          <w:tcPr>
            <w:tcW w:w="562"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R$ 4.696,63</w:t>
            </w:r>
          </w:p>
        </w:tc>
        <w:tc>
          <w:tcPr>
            <w:tcW w:w="851" w:type="dxa"/>
            <w:tcBorders>
              <w:top w:val="nil"/>
              <w:left w:val="single" w:sz="4" w:space="0" w:color="auto"/>
              <w:bottom w:val="nil"/>
              <w:right w:val="nil"/>
            </w:tcBorders>
            <w:vAlign w:val="center"/>
          </w:tcPr>
          <w:p w:rsidR="00460BFA" w:rsidRPr="00E1348E" w:rsidRDefault="00460BFA" w:rsidP="00A63BF4">
            <w:pPr>
              <w:jc w:val="center"/>
              <w:rPr>
                <w:rFonts w:ascii="Calibri" w:hAnsi="Calibri" w:cs="Helvetica"/>
                <w:sz w:val="2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Calibri"/>
                <w:sz w:val="22"/>
              </w:rPr>
            </w:pPr>
          </w:p>
        </w:tc>
        <w:tc>
          <w:tcPr>
            <w:tcW w:w="7235" w:type="dxa"/>
            <w:gridSpan w:val="4"/>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w:t>
            </w:r>
          </w:p>
        </w:tc>
        <w:tc>
          <w:tcPr>
            <w:tcW w:w="851" w:type="dxa"/>
            <w:tcBorders>
              <w:top w:val="nil"/>
              <w:left w:val="single" w:sz="4" w:space="0" w:color="auto"/>
              <w:bottom w:val="nil"/>
              <w:right w:val="nil"/>
            </w:tcBorders>
            <w:vAlign w:val="center"/>
          </w:tcPr>
          <w:p w:rsidR="00460BFA" w:rsidRPr="00E1348E" w:rsidRDefault="00460BFA" w:rsidP="00A63BF4">
            <w:pPr>
              <w:jc w:val="center"/>
              <w:rPr>
                <w:rFonts w:ascii="Calibri" w:hAnsi="Calibri" w:cs="Calibri"/>
                <w:sz w:val="2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center"/>
              <w:rPr>
                <w:rFonts w:ascii="Calibri" w:hAnsi="Calibri" w:cs="Calibri"/>
                <w:sz w:val="22"/>
              </w:rPr>
            </w:pPr>
            <w:r w:rsidRPr="00E1348E">
              <w:rPr>
                <w:rFonts w:ascii="Calibri" w:hAnsi="Calibri" w:cs="Calibri"/>
                <w:sz w:val="22"/>
              </w:rPr>
              <w:t>VII - Médico Clínico Geral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both"/>
              <w:rPr>
                <w:rFonts w:ascii="Calibri" w:hAnsi="Calibri" w:cs="Calibri"/>
                <w:sz w:val="22"/>
              </w:rPr>
            </w:pPr>
            <w:r w:rsidRPr="00E1348E">
              <w:rPr>
                <w:rFonts w:ascii="Calibri" w:hAnsi="Calibri" w:cs="Calibri"/>
                <w:sz w:val="22"/>
              </w:rPr>
              <w:t>Executar as atribuições do Médico Generalista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center"/>
              <w:rPr>
                <w:rFonts w:ascii="Calibri" w:hAnsi="Calibri" w:cs="Calibri"/>
                <w:sz w:val="22"/>
              </w:rPr>
            </w:pPr>
            <w:r w:rsidRPr="00E1348E">
              <w:rPr>
                <w:rFonts w:ascii="Calibri" w:hAnsi="Calibri" w:cs="Calibri"/>
                <w:sz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center"/>
              <w:rPr>
                <w:rFonts w:ascii="Calibri" w:hAnsi="Calibri" w:cs="Calibri"/>
                <w:sz w:val="22"/>
              </w:rPr>
            </w:pPr>
            <w:r w:rsidRPr="00E1348E">
              <w:rPr>
                <w:rFonts w:ascii="Calibri" w:hAnsi="Calibri" w:cs="Calibri"/>
                <w:sz w:val="22"/>
              </w:rPr>
              <w:t>R$ 3.990,55</w:t>
            </w:r>
          </w:p>
        </w:tc>
        <w:tc>
          <w:tcPr>
            <w:tcW w:w="851" w:type="dxa"/>
            <w:tcBorders>
              <w:top w:val="nil"/>
              <w:left w:val="single" w:sz="4" w:space="0" w:color="auto"/>
              <w:bottom w:val="nil"/>
              <w:right w:val="nil"/>
            </w:tcBorders>
            <w:vAlign w:val="center"/>
          </w:tcPr>
          <w:p w:rsidR="00460BFA" w:rsidRPr="00E1348E" w:rsidRDefault="00460BFA" w:rsidP="00A63BF4">
            <w:pPr>
              <w:ind w:hanging="250"/>
              <w:jc w:val="center"/>
              <w:rPr>
                <w:rFonts w:ascii="Calibri" w:hAnsi="Calibri" w:cs="Helvetica"/>
                <w:b/>
                <w:sz w:val="2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Helvetica"/>
                <w:sz w:val="22"/>
              </w:rPr>
              <w:t>VIII – Médico Comunitário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both"/>
              <w:rPr>
                <w:rFonts w:ascii="Calibri" w:hAnsi="Calibri" w:cs="Calibri"/>
                <w:sz w:val="22"/>
              </w:rPr>
            </w:pPr>
            <w:r w:rsidRPr="00E1348E">
              <w:rPr>
                <w:rFonts w:ascii="Calibri" w:hAnsi="Calibri" w:cs="Helvetica"/>
                <w:sz w:val="22"/>
              </w:rPr>
              <w:t>Executar as atribuições do Médico de Saúde Comunitária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Helvetica"/>
                <w:sz w:val="22"/>
              </w:rPr>
              <w:t>R$ 5.639,68</w:t>
            </w:r>
          </w:p>
        </w:tc>
        <w:tc>
          <w:tcPr>
            <w:tcW w:w="851" w:type="dxa"/>
            <w:tcBorders>
              <w:top w:val="nil"/>
              <w:left w:val="single" w:sz="4" w:space="0" w:color="auto"/>
              <w:bottom w:val="nil"/>
              <w:right w:val="nil"/>
            </w:tcBorders>
            <w:vAlign w:val="center"/>
          </w:tcPr>
          <w:p w:rsidR="00460BFA" w:rsidRPr="00E1348E" w:rsidRDefault="00460BFA" w:rsidP="00A63BF4">
            <w:pPr>
              <w:ind w:hanging="250"/>
              <w:jc w:val="center"/>
              <w:rPr>
                <w:rFonts w:ascii="Calibri" w:hAnsi="Calibri" w:cs="Helvetica"/>
                <w:b/>
                <w:sz w:val="2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7235" w:type="dxa"/>
            <w:gridSpan w:val="4"/>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both"/>
              <w:rPr>
                <w:rFonts w:ascii="Calibri" w:hAnsi="Calibri" w:cs="Calibri"/>
                <w:sz w:val="22"/>
              </w:rPr>
            </w:pPr>
            <w:r w:rsidRPr="00E1348E">
              <w:rPr>
                <w:rFonts w:ascii="Calibri" w:hAnsi="Calibri" w:cs="Calibri"/>
                <w:sz w:val="22"/>
              </w:rPr>
              <w:t>..............................................................................................................................</w:t>
            </w:r>
          </w:p>
        </w:tc>
        <w:tc>
          <w:tcPr>
            <w:tcW w:w="851" w:type="dxa"/>
            <w:tcBorders>
              <w:top w:val="nil"/>
              <w:left w:val="single" w:sz="4" w:space="0" w:color="auto"/>
              <w:bottom w:val="nil"/>
              <w:right w:val="nil"/>
            </w:tcBorders>
            <w:vAlign w:val="center"/>
          </w:tcPr>
          <w:p w:rsidR="00460BFA" w:rsidRPr="00E1348E" w:rsidRDefault="00460BFA" w:rsidP="00A63BF4">
            <w:pPr>
              <w:ind w:hanging="250"/>
              <w:jc w:val="center"/>
              <w:rPr>
                <w:rFonts w:ascii="Calibri" w:hAnsi="Calibri" w:cs="Helvetica"/>
                <w:b/>
                <w:sz w:val="2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center"/>
              <w:rPr>
                <w:rFonts w:ascii="Calibri" w:hAnsi="Calibri" w:cs="Calibri"/>
                <w:sz w:val="22"/>
              </w:rPr>
            </w:pPr>
            <w:r w:rsidRPr="00E1348E">
              <w:rPr>
                <w:rFonts w:ascii="Calibri" w:hAnsi="Calibri" w:cs="Calibri"/>
                <w:sz w:val="22"/>
              </w:rPr>
              <w:t>X - Médico Ginecologista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both"/>
              <w:rPr>
                <w:rFonts w:ascii="Calibri" w:hAnsi="Calibri" w:cs="Calibri"/>
                <w:sz w:val="22"/>
              </w:rPr>
            </w:pPr>
            <w:r w:rsidRPr="00E1348E">
              <w:rPr>
                <w:rFonts w:ascii="Calibri" w:hAnsi="Calibri" w:cs="Calibri"/>
                <w:sz w:val="22"/>
              </w:rPr>
              <w:t>Executar as atribuições do Médico Especialista (Ginecologista)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center"/>
              <w:rPr>
                <w:rFonts w:ascii="Calibri" w:hAnsi="Calibri" w:cs="Calibri"/>
                <w:sz w:val="22"/>
              </w:rPr>
            </w:pPr>
            <w:r w:rsidRPr="00E1348E">
              <w:rPr>
                <w:rFonts w:ascii="Calibri" w:hAnsi="Calibri" w:cs="Calibri"/>
                <w:sz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center"/>
              <w:rPr>
                <w:rFonts w:ascii="Calibri" w:hAnsi="Calibri" w:cs="Calibri"/>
                <w:sz w:val="22"/>
              </w:rPr>
            </w:pPr>
            <w:r w:rsidRPr="00E1348E">
              <w:rPr>
                <w:rFonts w:ascii="Calibri" w:hAnsi="Calibri" w:cs="Calibri"/>
                <w:sz w:val="22"/>
              </w:rPr>
              <w:t>R$ 3.990,55</w:t>
            </w:r>
          </w:p>
        </w:tc>
        <w:tc>
          <w:tcPr>
            <w:tcW w:w="851" w:type="dxa"/>
            <w:tcBorders>
              <w:top w:val="nil"/>
              <w:left w:val="single" w:sz="4" w:space="0" w:color="auto"/>
              <w:bottom w:val="nil"/>
              <w:right w:val="nil"/>
            </w:tcBorders>
            <w:vAlign w:val="center"/>
          </w:tcPr>
          <w:p w:rsidR="00460BFA" w:rsidRPr="00E1348E" w:rsidRDefault="00460BFA" w:rsidP="00A63BF4">
            <w:pPr>
              <w:ind w:hanging="250"/>
              <w:jc w:val="center"/>
              <w:rPr>
                <w:rFonts w:ascii="Calibri" w:hAnsi="Calibri" w:cs="Helvetica"/>
                <w:b/>
                <w:sz w:val="2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center"/>
              <w:rPr>
                <w:rFonts w:ascii="Calibri" w:hAnsi="Calibri" w:cs="Calibri"/>
                <w:sz w:val="22"/>
              </w:rPr>
            </w:pPr>
            <w:r w:rsidRPr="00E1348E">
              <w:rPr>
                <w:rFonts w:ascii="Calibri" w:hAnsi="Calibri" w:cs="Calibri"/>
                <w:sz w:val="22"/>
              </w:rPr>
              <w:t>XI - Médico Pediatra ESF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both"/>
              <w:rPr>
                <w:rFonts w:ascii="Calibri" w:hAnsi="Calibri" w:cs="Calibri"/>
                <w:sz w:val="22"/>
              </w:rPr>
            </w:pPr>
            <w:r w:rsidRPr="00E1348E">
              <w:rPr>
                <w:rFonts w:ascii="Calibri" w:hAnsi="Calibri" w:cs="Calibri"/>
                <w:sz w:val="22"/>
              </w:rPr>
              <w:t>Executar as atribuições do Médico Especialista (Pediatra) constantes do Anexo I-A segundo as especificidades do Programa de Saúde da Família.</w:t>
            </w:r>
          </w:p>
        </w:tc>
        <w:tc>
          <w:tcPr>
            <w:tcW w:w="562"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center"/>
              <w:rPr>
                <w:rFonts w:ascii="Calibri" w:hAnsi="Calibri" w:cs="Calibri"/>
                <w:sz w:val="22"/>
              </w:rPr>
            </w:pPr>
            <w:r w:rsidRPr="00E1348E">
              <w:rPr>
                <w:rFonts w:ascii="Calibri" w:hAnsi="Calibri" w:cs="Calibri"/>
                <w:sz w:val="22"/>
              </w:rPr>
              <w:t>50</w:t>
            </w:r>
          </w:p>
        </w:tc>
        <w:tc>
          <w:tcPr>
            <w:tcW w:w="1424"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spacing w:after="284"/>
              <w:jc w:val="center"/>
              <w:rPr>
                <w:rFonts w:ascii="Calibri" w:hAnsi="Calibri" w:cs="Calibri"/>
                <w:sz w:val="22"/>
              </w:rPr>
            </w:pPr>
            <w:r w:rsidRPr="00E1348E">
              <w:rPr>
                <w:rFonts w:ascii="Calibri" w:hAnsi="Calibri" w:cs="Calibri"/>
                <w:sz w:val="22"/>
              </w:rPr>
              <w:t>R$ 3.990,55</w:t>
            </w:r>
          </w:p>
        </w:tc>
        <w:tc>
          <w:tcPr>
            <w:tcW w:w="851" w:type="dxa"/>
            <w:tcBorders>
              <w:top w:val="nil"/>
              <w:left w:val="single" w:sz="4" w:space="0" w:color="auto"/>
              <w:bottom w:val="nil"/>
              <w:right w:val="nil"/>
            </w:tcBorders>
            <w:vAlign w:val="center"/>
          </w:tcPr>
          <w:p w:rsidR="00460BFA" w:rsidRPr="00E1348E" w:rsidRDefault="00460BFA" w:rsidP="00A63BF4">
            <w:pPr>
              <w:ind w:hanging="250"/>
              <w:jc w:val="center"/>
              <w:rPr>
                <w:rFonts w:ascii="Calibri" w:hAnsi="Calibri" w:cs="Helvetica"/>
                <w:b/>
                <w:sz w:val="2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7235" w:type="dxa"/>
            <w:gridSpan w:val="4"/>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w:t>
            </w:r>
          </w:p>
        </w:tc>
        <w:tc>
          <w:tcPr>
            <w:tcW w:w="851" w:type="dxa"/>
            <w:tcBorders>
              <w:top w:val="nil"/>
              <w:left w:val="single" w:sz="4" w:space="0" w:color="auto"/>
              <w:bottom w:val="nil"/>
              <w:right w:val="nil"/>
            </w:tcBorders>
            <w:vAlign w:val="center"/>
          </w:tcPr>
          <w:p w:rsidR="00460BFA" w:rsidRPr="00E1348E" w:rsidRDefault="00460BFA" w:rsidP="00A63BF4">
            <w:pPr>
              <w:ind w:hanging="250"/>
              <w:jc w:val="center"/>
              <w:rPr>
                <w:rFonts w:ascii="Calibri" w:hAnsi="Calibri" w:cs="Calibri"/>
                <w:sz w:val="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XIV – Profissional de Saúde do NASF</w:t>
            </w:r>
          </w:p>
        </w:tc>
        <w:tc>
          <w:tcPr>
            <w:tcW w:w="3690"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both"/>
              <w:rPr>
                <w:rFonts w:ascii="Calibri" w:hAnsi="Calibri" w:cs="Helvetica"/>
                <w:sz w:val="22"/>
              </w:rPr>
            </w:pPr>
            <w:r w:rsidRPr="00E1348E">
              <w:rPr>
                <w:rFonts w:ascii="Calibri" w:hAnsi="Calibri" w:cs="Helvetica"/>
                <w:sz w:val="22"/>
              </w:rPr>
              <w:t>Possuir graduação em curso de nível superior da área da saúde, exceto Medicina. Deverá executar as atribuições constantes do Anexo I-A, relativamente ao emprego público em que se encontra investido, segundo as especificidades do NASF.</w:t>
            </w:r>
          </w:p>
        </w:tc>
        <w:tc>
          <w:tcPr>
            <w:tcW w:w="562"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40</w:t>
            </w:r>
          </w:p>
        </w:tc>
        <w:tc>
          <w:tcPr>
            <w:tcW w:w="1424"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R$ 1.956,93</w:t>
            </w:r>
          </w:p>
        </w:tc>
        <w:tc>
          <w:tcPr>
            <w:tcW w:w="851" w:type="dxa"/>
            <w:tcBorders>
              <w:top w:val="nil"/>
              <w:left w:val="single" w:sz="4" w:space="0" w:color="auto"/>
              <w:bottom w:val="nil"/>
              <w:right w:val="nil"/>
            </w:tcBorders>
            <w:vAlign w:val="center"/>
          </w:tcPr>
          <w:p w:rsidR="00460BFA" w:rsidRPr="00E1348E" w:rsidRDefault="00460BFA" w:rsidP="00A63BF4">
            <w:pPr>
              <w:ind w:hanging="250"/>
              <w:jc w:val="center"/>
              <w:rPr>
                <w:rFonts w:ascii="Calibri" w:hAnsi="Calibri" w:cs="Calibri"/>
                <w:sz w:val="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7235" w:type="dxa"/>
            <w:gridSpan w:val="4"/>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Calibri"/>
                <w:sz w:val="22"/>
              </w:rPr>
              <w:t>..............................................................................................................................</w:t>
            </w:r>
          </w:p>
        </w:tc>
        <w:tc>
          <w:tcPr>
            <w:tcW w:w="851" w:type="dxa"/>
            <w:tcBorders>
              <w:top w:val="nil"/>
              <w:left w:val="single" w:sz="4" w:space="0" w:color="auto"/>
              <w:bottom w:val="nil"/>
              <w:right w:val="nil"/>
            </w:tcBorders>
            <w:vAlign w:val="center"/>
          </w:tcPr>
          <w:p w:rsidR="00460BFA" w:rsidRPr="00E1348E" w:rsidRDefault="00460BFA" w:rsidP="00A63BF4">
            <w:pPr>
              <w:ind w:hanging="250"/>
              <w:jc w:val="center"/>
              <w:rPr>
                <w:rFonts w:ascii="Calibri" w:hAnsi="Calibri" w:cs="Calibri"/>
                <w:sz w:val="2"/>
              </w:rPr>
            </w:pPr>
          </w:p>
        </w:tc>
      </w:tr>
      <w:tr w:rsidR="00460BFA" w:rsidRPr="00E1348E" w:rsidTr="00A63BF4">
        <w:tc>
          <w:tcPr>
            <w:tcW w:w="284" w:type="dxa"/>
            <w:tcBorders>
              <w:top w:val="nil"/>
              <w:left w:val="nil"/>
              <w:bottom w:val="nil"/>
              <w:right w:val="single" w:sz="4" w:space="0" w:color="auto"/>
            </w:tcBorders>
            <w:vAlign w:val="center"/>
          </w:tcPr>
          <w:p w:rsidR="00460BFA" w:rsidRPr="00E1348E" w:rsidRDefault="00460BFA" w:rsidP="00A63BF4">
            <w:pPr>
              <w:jc w:val="center"/>
              <w:rPr>
                <w:rFonts w:ascii="Calibri" w:hAnsi="Calibri" w:cs="Helvetic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both"/>
              <w:rPr>
                <w:rFonts w:ascii="Calibri" w:hAnsi="Calibri" w:cs="Helvetica"/>
                <w:sz w:val="22"/>
              </w:rPr>
            </w:pPr>
            <w:r w:rsidRPr="00E1348E">
              <w:rPr>
                <w:rFonts w:ascii="Calibri" w:hAnsi="Calibri" w:cs="Helvetica"/>
                <w:sz w:val="22"/>
              </w:rPr>
              <w:t>XVI – Motorista de ambulância e veículos para traslado de paciente e material biológico</w:t>
            </w:r>
          </w:p>
        </w:tc>
        <w:tc>
          <w:tcPr>
            <w:tcW w:w="3690"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both"/>
              <w:rPr>
                <w:rFonts w:ascii="Calibri" w:hAnsi="Calibri" w:cs="Helvetica"/>
                <w:sz w:val="22"/>
              </w:rPr>
            </w:pPr>
            <w:r w:rsidRPr="00E1348E">
              <w:rPr>
                <w:rFonts w:ascii="Calibri" w:hAnsi="Calibri" w:cs="Helvetica"/>
                <w:sz w:val="22"/>
              </w:rPr>
              <w:t>Dirigir e manobrar veículos e transportar pessoas, cargas, valores, pacientes e materiais biológicos humano. Realizar verificações e manutenções básicas do veículo e utilizar equipamentos e dispositivos especiais tais como sinalização sonora e luminosa, software de navegação e outros. Utilizar- se de capacidades comunicativas. Trabalhar seguindo normas de segurança, higiene, qualidade e proteção ao meio ambiente. Auxiliar as equipes de saúde nos atendimentos de urgência e emergência.</w:t>
            </w:r>
          </w:p>
        </w:tc>
        <w:tc>
          <w:tcPr>
            <w:tcW w:w="562"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Calibri"/>
                <w:sz w:val="22"/>
              </w:rPr>
            </w:pPr>
            <w:r w:rsidRPr="00E1348E">
              <w:rPr>
                <w:rFonts w:ascii="Calibri" w:hAnsi="Calibri" w:cs="Calibri"/>
                <w:sz w:val="22"/>
              </w:rPr>
              <w:t>30</w:t>
            </w:r>
          </w:p>
        </w:tc>
        <w:tc>
          <w:tcPr>
            <w:tcW w:w="1424" w:type="dxa"/>
            <w:tcBorders>
              <w:top w:val="single" w:sz="4" w:space="0" w:color="auto"/>
              <w:left w:val="single" w:sz="4" w:space="0" w:color="auto"/>
              <w:bottom w:val="single" w:sz="4" w:space="0" w:color="auto"/>
              <w:right w:val="single" w:sz="4" w:space="0" w:color="auto"/>
            </w:tcBorders>
            <w:vAlign w:val="center"/>
            <w:hideMark/>
          </w:tcPr>
          <w:p w:rsidR="00460BFA" w:rsidRPr="00E1348E" w:rsidRDefault="00460BFA" w:rsidP="00A63BF4">
            <w:pPr>
              <w:jc w:val="center"/>
              <w:rPr>
                <w:rFonts w:ascii="Calibri" w:hAnsi="Calibri" w:cs="Helvetica"/>
                <w:sz w:val="22"/>
              </w:rPr>
            </w:pPr>
            <w:r w:rsidRPr="00E1348E">
              <w:rPr>
                <w:rFonts w:ascii="Calibri" w:hAnsi="Calibri" w:cs="Helvetica"/>
                <w:sz w:val="22"/>
              </w:rPr>
              <w:t>R$ 700,00</w:t>
            </w:r>
          </w:p>
        </w:tc>
        <w:tc>
          <w:tcPr>
            <w:tcW w:w="851" w:type="dxa"/>
            <w:tcBorders>
              <w:top w:val="nil"/>
              <w:left w:val="single" w:sz="4" w:space="0" w:color="auto"/>
              <w:bottom w:val="nil"/>
              <w:right w:val="nil"/>
            </w:tcBorders>
            <w:vAlign w:val="center"/>
          </w:tcPr>
          <w:p w:rsidR="00460BFA" w:rsidRPr="00E1348E" w:rsidRDefault="00460BFA" w:rsidP="00A63BF4">
            <w:pPr>
              <w:ind w:hanging="250"/>
              <w:jc w:val="center"/>
              <w:rPr>
                <w:rFonts w:ascii="Calibri" w:hAnsi="Calibri" w:cs="Calibri"/>
                <w:sz w:val="2"/>
              </w:rPr>
            </w:pPr>
            <w:r w:rsidRPr="00E1348E">
              <w:rPr>
                <w:rFonts w:ascii="Calibri" w:hAnsi="Calibri" w:cs="Calibri"/>
                <w:sz w:val="2"/>
              </w:rPr>
              <w:t>.</w:t>
            </w: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p>
          <w:p w:rsidR="00460BFA" w:rsidRPr="00E1348E" w:rsidRDefault="00460BFA" w:rsidP="00A63BF4">
            <w:pPr>
              <w:ind w:hanging="250"/>
              <w:jc w:val="center"/>
              <w:rPr>
                <w:rFonts w:ascii="Calibri" w:hAnsi="Calibri" w:cs="Calibri"/>
                <w:sz w:val="2"/>
              </w:rPr>
            </w:pPr>
            <w:r w:rsidRPr="00E1348E">
              <w:rPr>
                <w:rFonts w:ascii="Calibri" w:hAnsi="Calibri" w:cs="Calibri"/>
                <w:sz w:val="22"/>
              </w:rPr>
              <w:t>”(NR)</w:t>
            </w:r>
          </w:p>
        </w:tc>
      </w:tr>
    </w:tbl>
    <w:p w:rsidR="00460BFA" w:rsidRPr="00C966D9" w:rsidRDefault="00460BFA" w:rsidP="00460BFA">
      <w:pPr>
        <w:tabs>
          <w:tab w:val="left" w:pos="2835"/>
        </w:tabs>
        <w:spacing w:before="120" w:after="120"/>
        <w:ind w:firstLine="1418"/>
        <w:jc w:val="both"/>
        <w:rPr>
          <w:rFonts w:ascii="Calibri" w:hAnsi="Calibri" w:cs="Calibri"/>
          <w:szCs w:val="24"/>
        </w:rPr>
      </w:pPr>
      <w:r w:rsidRPr="00C966D9">
        <w:rPr>
          <w:rFonts w:ascii="Calibri" w:hAnsi="Calibri" w:cs="Calibri"/>
          <w:szCs w:val="24"/>
        </w:rPr>
        <w:t xml:space="preserve">Art. 6º O Anexo V da Lei nº 9.800, de 2019, passa a vigorar com as seguintes alterações: </w:t>
      </w:r>
    </w:p>
    <w:tbl>
      <w:tblPr>
        <w:tblpPr w:leftFromText="141" w:rightFromText="141" w:bottomFromText="160" w:vertAnchor="text" w:horzAnchor="margin" w:tblpXSpec="center" w:tblpY="237"/>
        <w:tblOverlap w:val="neve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262"/>
        <w:gridCol w:w="4568"/>
        <w:gridCol w:w="757"/>
      </w:tblGrid>
      <w:tr w:rsidR="00460BFA" w:rsidTr="00A63BF4">
        <w:tc>
          <w:tcPr>
            <w:tcW w:w="458" w:type="dxa"/>
            <w:vMerge w:val="restart"/>
            <w:tcBorders>
              <w:top w:val="nil"/>
              <w:left w:val="nil"/>
              <w:bottom w:val="nil"/>
              <w:right w:val="single" w:sz="4" w:space="0" w:color="auto"/>
            </w:tcBorders>
            <w:hideMark/>
          </w:tcPr>
          <w:p w:rsidR="00460BFA" w:rsidRDefault="00460BFA" w:rsidP="00A63BF4">
            <w:pPr>
              <w:jc w:val="right"/>
              <w:rPr>
                <w:rFonts w:ascii="Calibri" w:hAnsi="Calibri"/>
                <w:sz w:val="22"/>
              </w:rPr>
            </w:pPr>
            <w:r>
              <w:rPr>
                <w:rFonts w:ascii="Calibri" w:hAnsi="Calibri"/>
                <w:sz w:val="22"/>
              </w:rPr>
              <w:t>“</w:t>
            </w:r>
          </w:p>
        </w:tc>
        <w:tc>
          <w:tcPr>
            <w:tcW w:w="7825" w:type="dxa"/>
            <w:gridSpan w:val="2"/>
            <w:tcBorders>
              <w:top w:val="single" w:sz="4" w:space="0" w:color="auto"/>
              <w:left w:val="single" w:sz="4" w:space="0" w:color="auto"/>
              <w:bottom w:val="single" w:sz="4" w:space="0" w:color="auto"/>
              <w:right w:val="single" w:sz="4" w:space="0" w:color="auto"/>
            </w:tcBorders>
            <w:vAlign w:val="bottom"/>
            <w:hideMark/>
          </w:tcPr>
          <w:p w:rsidR="00460BFA" w:rsidRDefault="00460BFA" w:rsidP="00A63BF4">
            <w:pPr>
              <w:rPr>
                <w:rFonts w:ascii="Calibri" w:hAnsi="Calibri"/>
                <w:sz w:val="22"/>
              </w:rPr>
            </w:pPr>
            <w:r>
              <w:rPr>
                <w:rFonts w:ascii="Calibri" w:hAnsi="Calibri"/>
                <w:sz w:val="22"/>
              </w:rPr>
              <w:t>.........................................................................................................................................</w:t>
            </w:r>
          </w:p>
        </w:tc>
        <w:tc>
          <w:tcPr>
            <w:tcW w:w="756" w:type="dxa"/>
            <w:tcBorders>
              <w:top w:val="nil"/>
              <w:left w:val="single" w:sz="4" w:space="0" w:color="auto"/>
              <w:bottom w:val="nil"/>
              <w:right w:val="nil"/>
            </w:tcBorders>
          </w:tcPr>
          <w:p w:rsidR="00460BFA" w:rsidRDefault="00460BFA" w:rsidP="00A63BF4">
            <w:pPr>
              <w:rPr>
                <w:rFonts w:ascii="Calibri" w:hAnsi="Calibri"/>
                <w:sz w:val="22"/>
              </w:rPr>
            </w:pPr>
          </w:p>
        </w:tc>
      </w:tr>
      <w:tr w:rsidR="00460BFA" w:rsidTr="00A63BF4">
        <w:trPr>
          <w:trHeight w:val="3403"/>
        </w:trPr>
        <w:tc>
          <w:tcPr>
            <w:tcW w:w="458" w:type="dxa"/>
            <w:vMerge/>
            <w:tcBorders>
              <w:top w:val="nil"/>
              <w:left w:val="nil"/>
              <w:bottom w:val="nil"/>
              <w:right w:val="single" w:sz="4" w:space="0" w:color="auto"/>
            </w:tcBorders>
            <w:vAlign w:val="center"/>
            <w:hideMark/>
          </w:tcPr>
          <w:p w:rsidR="00460BFA" w:rsidRDefault="00460BFA" w:rsidP="00A63BF4">
            <w:pPr>
              <w:rPr>
                <w:rFonts w:ascii="Calibri" w:hAnsi="Calibri"/>
                <w:sz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460BFA" w:rsidRDefault="00460BFA" w:rsidP="00A63BF4">
            <w:pPr>
              <w:rPr>
                <w:rFonts w:ascii="Calibri" w:hAnsi="Calibri"/>
                <w:sz w:val="22"/>
                <w:szCs w:val="24"/>
              </w:rPr>
            </w:pPr>
            <w:r>
              <w:rPr>
                <w:rFonts w:ascii="Calibri" w:hAnsi="Calibri"/>
                <w:sz w:val="22"/>
                <w:szCs w:val="24"/>
              </w:rPr>
              <w:t>XV – Técnico em Serviços Públicos</w:t>
            </w:r>
          </w:p>
        </w:tc>
        <w:tc>
          <w:tcPr>
            <w:tcW w:w="4565" w:type="dxa"/>
            <w:tcBorders>
              <w:top w:val="single" w:sz="4" w:space="0" w:color="auto"/>
              <w:left w:val="single" w:sz="4" w:space="0" w:color="auto"/>
              <w:bottom w:val="single" w:sz="4" w:space="0" w:color="auto"/>
              <w:right w:val="single" w:sz="4" w:space="0" w:color="auto"/>
            </w:tcBorders>
            <w:hideMark/>
          </w:tcPr>
          <w:p w:rsidR="00460BFA" w:rsidRDefault="00460BFA" w:rsidP="00A63BF4">
            <w:pPr>
              <w:rPr>
                <w:rFonts w:ascii="Calibri" w:hAnsi="Calibri"/>
                <w:sz w:val="22"/>
              </w:rPr>
            </w:pPr>
            <w:r>
              <w:rPr>
                <w:rFonts w:ascii="Calibri" w:hAnsi="Calibri"/>
                <w:sz w:val="22"/>
              </w:rPr>
              <w:t>a) Técnico de Luz, Som e Imagem;</w:t>
            </w:r>
          </w:p>
          <w:p w:rsidR="00460BFA" w:rsidRDefault="00460BFA" w:rsidP="00A63BF4">
            <w:pPr>
              <w:rPr>
                <w:rFonts w:ascii="Calibri" w:hAnsi="Calibri"/>
                <w:sz w:val="22"/>
              </w:rPr>
            </w:pPr>
            <w:r>
              <w:rPr>
                <w:rFonts w:ascii="Calibri" w:hAnsi="Calibri"/>
                <w:sz w:val="22"/>
              </w:rPr>
              <w:t>b) Técnico em Agrimensura;</w:t>
            </w:r>
          </w:p>
          <w:p w:rsidR="00460BFA" w:rsidRDefault="00460BFA" w:rsidP="00A63BF4">
            <w:pPr>
              <w:rPr>
                <w:rFonts w:ascii="Calibri" w:hAnsi="Calibri"/>
                <w:sz w:val="22"/>
              </w:rPr>
            </w:pPr>
            <w:r>
              <w:rPr>
                <w:rFonts w:ascii="Calibri" w:hAnsi="Calibri"/>
                <w:sz w:val="22"/>
              </w:rPr>
              <w:t>c) Técnico em Agronomia;</w:t>
            </w:r>
          </w:p>
          <w:p w:rsidR="00460BFA" w:rsidRDefault="00460BFA" w:rsidP="00A63BF4">
            <w:pPr>
              <w:rPr>
                <w:rFonts w:ascii="Calibri" w:hAnsi="Calibri"/>
                <w:sz w:val="22"/>
              </w:rPr>
            </w:pPr>
            <w:r>
              <w:rPr>
                <w:rFonts w:ascii="Calibri" w:hAnsi="Calibri"/>
                <w:sz w:val="22"/>
                <w:szCs w:val="24"/>
              </w:rPr>
              <w:t>d) Técnico em Agropecuária;</w:t>
            </w:r>
          </w:p>
          <w:p w:rsidR="00460BFA" w:rsidRDefault="00460BFA" w:rsidP="00A63BF4">
            <w:pPr>
              <w:rPr>
                <w:rFonts w:ascii="Calibri" w:hAnsi="Calibri"/>
                <w:sz w:val="22"/>
                <w:szCs w:val="24"/>
              </w:rPr>
            </w:pPr>
            <w:r>
              <w:rPr>
                <w:rFonts w:ascii="Calibri" w:hAnsi="Calibri"/>
                <w:sz w:val="22"/>
                <w:szCs w:val="24"/>
              </w:rPr>
              <w:t>e) Técnico em Contabilidade;</w:t>
            </w:r>
          </w:p>
          <w:p w:rsidR="00460BFA" w:rsidRDefault="00460BFA" w:rsidP="00A63BF4">
            <w:pPr>
              <w:rPr>
                <w:rFonts w:ascii="Calibri" w:hAnsi="Calibri"/>
                <w:sz w:val="22"/>
                <w:szCs w:val="24"/>
                <w:highlight w:val="yellow"/>
              </w:rPr>
            </w:pPr>
            <w:r>
              <w:rPr>
                <w:rFonts w:ascii="Calibri" w:hAnsi="Calibri"/>
                <w:sz w:val="22"/>
                <w:szCs w:val="24"/>
              </w:rPr>
              <w:t>f) Técnico em Imobilização Ortopédica;</w:t>
            </w:r>
          </w:p>
          <w:p w:rsidR="00460BFA" w:rsidRDefault="00460BFA" w:rsidP="00A63BF4">
            <w:pPr>
              <w:rPr>
                <w:rFonts w:ascii="Calibri" w:hAnsi="Calibri"/>
                <w:sz w:val="22"/>
                <w:szCs w:val="24"/>
              </w:rPr>
            </w:pPr>
            <w:r>
              <w:rPr>
                <w:rFonts w:ascii="Calibri" w:hAnsi="Calibri"/>
                <w:sz w:val="22"/>
                <w:szCs w:val="24"/>
              </w:rPr>
              <w:t>g) Técnico em Informática;</w:t>
            </w:r>
          </w:p>
          <w:p w:rsidR="00460BFA" w:rsidRDefault="00460BFA" w:rsidP="00A63BF4">
            <w:pPr>
              <w:rPr>
                <w:rFonts w:ascii="Calibri" w:hAnsi="Calibri"/>
                <w:sz w:val="22"/>
                <w:szCs w:val="24"/>
              </w:rPr>
            </w:pPr>
            <w:r>
              <w:rPr>
                <w:rFonts w:ascii="Calibri" w:hAnsi="Calibri"/>
                <w:sz w:val="22"/>
                <w:szCs w:val="24"/>
              </w:rPr>
              <w:t>h) Programador de Sistemas de Informação;</w:t>
            </w:r>
          </w:p>
          <w:p w:rsidR="00460BFA" w:rsidRDefault="00460BFA" w:rsidP="00A63BF4">
            <w:pPr>
              <w:rPr>
                <w:rFonts w:ascii="Calibri" w:hAnsi="Calibri"/>
                <w:sz w:val="22"/>
                <w:szCs w:val="24"/>
              </w:rPr>
            </w:pPr>
            <w:r>
              <w:rPr>
                <w:rFonts w:ascii="Calibri" w:hAnsi="Calibri"/>
                <w:sz w:val="22"/>
                <w:szCs w:val="24"/>
              </w:rPr>
              <w:t>i) Técnico em Laboratório;</w:t>
            </w:r>
          </w:p>
          <w:p w:rsidR="00460BFA" w:rsidRDefault="00460BFA" w:rsidP="00A63BF4">
            <w:pPr>
              <w:rPr>
                <w:rFonts w:ascii="Calibri" w:hAnsi="Calibri"/>
                <w:sz w:val="22"/>
                <w:szCs w:val="24"/>
              </w:rPr>
            </w:pPr>
            <w:r>
              <w:rPr>
                <w:rFonts w:ascii="Calibri" w:hAnsi="Calibri"/>
                <w:sz w:val="22"/>
                <w:szCs w:val="24"/>
              </w:rPr>
              <w:t>j) Técnico em Nutrição e Dietética;</w:t>
            </w:r>
          </w:p>
          <w:p w:rsidR="00460BFA" w:rsidRDefault="00460BFA" w:rsidP="00A63BF4">
            <w:pPr>
              <w:rPr>
                <w:rFonts w:ascii="Calibri" w:hAnsi="Calibri"/>
                <w:sz w:val="22"/>
                <w:szCs w:val="24"/>
              </w:rPr>
            </w:pPr>
            <w:r>
              <w:rPr>
                <w:rFonts w:ascii="Calibri" w:hAnsi="Calibri"/>
                <w:sz w:val="22"/>
                <w:szCs w:val="24"/>
              </w:rPr>
              <w:t>k) Técnico em Informática;</w:t>
            </w:r>
          </w:p>
          <w:p w:rsidR="00460BFA" w:rsidRDefault="00460BFA" w:rsidP="00A63BF4">
            <w:pPr>
              <w:rPr>
                <w:rFonts w:ascii="Calibri" w:hAnsi="Calibri"/>
                <w:sz w:val="22"/>
                <w:szCs w:val="24"/>
              </w:rPr>
            </w:pPr>
            <w:r>
              <w:rPr>
                <w:rFonts w:ascii="Calibri" w:hAnsi="Calibri"/>
                <w:sz w:val="22"/>
                <w:szCs w:val="24"/>
              </w:rPr>
              <w:t>l) Técnico em Prótese Dentária;</w:t>
            </w:r>
          </w:p>
          <w:p w:rsidR="00460BFA" w:rsidRDefault="00460BFA" w:rsidP="00A63BF4">
            <w:pPr>
              <w:rPr>
                <w:rFonts w:ascii="Calibri" w:hAnsi="Calibri"/>
                <w:sz w:val="22"/>
                <w:szCs w:val="24"/>
              </w:rPr>
            </w:pPr>
            <w:r>
              <w:rPr>
                <w:rFonts w:ascii="Calibri" w:hAnsi="Calibri"/>
                <w:sz w:val="22"/>
                <w:szCs w:val="24"/>
              </w:rPr>
              <w:t>m) Técnico em Radiologia;</w:t>
            </w:r>
          </w:p>
          <w:p w:rsidR="00460BFA" w:rsidRDefault="00460BFA" w:rsidP="00A63BF4">
            <w:pPr>
              <w:rPr>
                <w:rFonts w:ascii="Calibri" w:hAnsi="Calibri"/>
                <w:sz w:val="22"/>
              </w:rPr>
            </w:pPr>
            <w:r>
              <w:rPr>
                <w:rFonts w:ascii="Calibri" w:hAnsi="Calibri"/>
                <w:sz w:val="22"/>
                <w:szCs w:val="24"/>
              </w:rPr>
              <w:t>n) Técnico em Farmácia.</w:t>
            </w:r>
          </w:p>
        </w:tc>
        <w:tc>
          <w:tcPr>
            <w:tcW w:w="756" w:type="dxa"/>
            <w:tcBorders>
              <w:top w:val="nil"/>
              <w:left w:val="single" w:sz="4" w:space="0" w:color="auto"/>
              <w:bottom w:val="nil"/>
              <w:right w:val="nil"/>
            </w:tcBorders>
          </w:tcPr>
          <w:p w:rsidR="00460BFA" w:rsidRDefault="00460BFA" w:rsidP="00A63BF4">
            <w:pPr>
              <w:rPr>
                <w:rFonts w:ascii="Calibri" w:hAnsi="Calibri"/>
                <w:sz w:val="22"/>
              </w:rPr>
            </w:pPr>
          </w:p>
          <w:p w:rsidR="00460BFA" w:rsidRDefault="00460BFA" w:rsidP="00A63BF4">
            <w:pPr>
              <w:rPr>
                <w:rFonts w:ascii="Calibri" w:hAnsi="Calibri"/>
                <w:sz w:val="22"/>
              </w:rPr>
            </w:pPr>
          </w:p>
          <w:p w:rsidR="00460BFA" w:rsidRDefault="00460BFA" w:rsidP="00A63BF4">
            <w:pPr>
              <w:rPr>
                <w:rFonts w:ascii="Calibri" w:hAnsi="Calibri"/>
                <w:sz w:val="22"/>
              </w:rPr>
            </w:pPr>
          </w:p>
          <w:p w:rsidR="00460BFA" w:rsidRDefault="00460BFA" w:rsidP="00A63BF4">
            <w:pPr>
              <w:rPr>
                <w:rFonts w:ascii="Calibri" w:hAnsi="Calibri"/>
                <w:sz w:val="22"/>
              </w:rPr>
            </w:pPr>
          </w:p>
          <w:p w:rsidR="00460BFA" w:rsidRDefault="00460BFA" w:rsidP="00A63BF4">
            <w:pPr>
              <w:rPr>
                <w:rFonts w:ascii="Calibri" w:hAnsi="Calibri"/>
                <w:sz w:val="22"/>
              </w:rPr>
            </w:pPr>
          </w:p>
          <w:p w:rsidR="00460BFA" w:rsidRDefault="00460BFA" w:rsidP="00A63BF4">
            <w:pPr>
              <w:rPr>
                <w:rFonts w:ascii="Calibri" w:hAnsi="Calibri"/>
                <w:sz w:val="22"/>
              </w:rPr>
            </w:pPr>
          </w:p>
          <w:p w:rsidR="00460BFA" w:rsidRDefault="00460BFA" w:rsidP="00A63BF4">
            <w:pPr>
              <w:rPr>
                <w:rFonts w:ascii="Calibri" w:hAnsi="Calibri"/>
                <w:sz w:val="22"/>
              </w:rPr>
            </w:pPr>
          </w:p>
          <w:p w:rsidR="00460BFA" w:rsidRDefault="00460BFA" w:rsidP="00A63BF4">
            <w:pPr>
              <w:rPr>
                <w:rFonts w:ascii="Calibri" w:hAnsi="Calibri"/>
                <w:sz w:val="22"/>
              </w:rPr>
            </w:pPr>
          </w:p>
          <w:p w:rsidR="00460BFA" w:rsidRDefault="00460BFA" w:rsidP="00A63BF4">
            <w:pPr>
              <w:rPr>
                <w:rFonts w:ascii="Calibri" w:hAnsi="Calibri"/>
                <w:sz w:val="22"/>
              </w:rPr>
            </w:pPr>
          </w:p>
          <w:p w:rsidR="00460BFA" w:rsidRDefault="00460BFA" w:rsidP="00A63BF4">
            <w:pPr>
              <w:rPr>
                <w:rFonts w:ascii="Calibri" w:hAnsi="Calibri"/>
                <w:sz w:val="22"/>
              </w:rPr>
            </w:pPr>
          </w:p>
          <w:p w:rsidR="00460BFA" w:rsidRDefault="00460BFA" w:rsidP="00A63BF4">
            <w:pPr>
              <w:rPr>
                <w:rFonts w:ascii="Calibri" w:hAnsi="Calibri"/>
                <w:sz w:val="22"/>
              </w:rPr>
            </w:pPr>
          </w:p>
          <w:p w:rsidR="00460BFA" w:rsidRDefault="00460BFA" w:rsidP="00A63BF4">
            <w:pPr>
              <w:rPr>
                <w:rFonts w:ascii="Calibri" w:hAnsi="Calibri"/>
                <w:sz w:val="22"/>
              </w:rPr>
            </w:pPr>
          </w:p>
          <w:p w:rsidR="00460BFA" w:rsidRDefault="00460BFA" w:rsidP="00A63BF4">
            <w:pPr>
              <w:ind w:hanging="61"/>
              <w:rPr>
                <w:rFonts w:ascii="Calibri" w:hAnsi="Calibri"/>
                <w:sz w:val="2"/>
              </w:rPr>
            </w:pPr>
            <w:r>
              <w:rPr>
                <w:rFonts w:ascii="Calibri" w:hAnsi="Calibri"/>
                <w:sz w:val="2"/>
              </w:rPr>
              <w:t>.</w:t>
            </w:r>
          </w:p>
          <w:p w:rsidR="00460BFA" w:rsidRDefault="00460BFA" w:rsidP="00A63BF4">
            <w:pPr>
              <w:ind w:hanging="61"/>
              <w:rPr>
                <w:rFonts w:ascii="Calibri" w:hAnsi="Calibri"/>
                <w:sz w:val="2"/>
              </w:rPr>
            </w:pPr>
          </w:p>
          <w:p w:rsidR="00460BFA" w:rsidRDefault="00460BFA" w:rsidP="00A63BF4">
            <w:pPr>
              <w:ind w:hanging="61"/>
              <w:rPr>
                <w:rFonts w:ascii="Calibri" w:hAnsi="Calibri"/>
                <w:sz w:val="2"/>
              </w:rPr>
            </w:pPr>
          </w:p>
          <w:p w:rsidR="00460BFA" w:rsidRDefault="00460BFA" w:rsidP="00A63BF4">
            <w:pPr>
              <w:ind w:hanging="61"/>
              <w:rPr>
                <w:rFonts w:ascii="Calibri" w:hAnsi="Calibri"/>
                <w:sz w:val="2"/>
              </w:rPr>
            </w:pPr>
          </w:p>
          <w:p w:rsidR="00460BFA" w:rsidRDefault="00460BFA" w:rsidP="00A63BF4">
            <w:pPr>
              <w:ind w:hanging="61"/>
              <w:rPr>
                <w:rFonts w:ascii="Calibri" w:hAnsi="Calibri"/>
                <w:sz w:val="2"/>
              </w:rPr>
            </w:pPr>
          </w:p>
          <w:p w:rsidR="00460BFA" w:rsidRDefault="00460BFA" w:rsidP="00A63BF4">
            <w:pPr>
              <w:ind w:hanging="61"/>
              <w:rPr>
                <w:rFonts w:ascii="Calibri" w:hAnsi="Calibri"/>
                <w:sz w:val="2"/>
              </w:rPr>
            </w:pPr>
          </w:p>
          <w:p w:rsidR="00460BFA" w:rsidRDefault="00460BFA" w:rsidP="00A63BF4">
            <w:pPr>
              <w:ind w:hanging="61"/>
              <w:rPr>
                <w:rFonts w:ascii="Calibri" w:hAnsi="Calibri"/>
                <w:sz w:val="2"/>
              </w:rPr>
            </w:pPr>
          </w:p>
          <w:p w:rsidR="00460BFA" w:rsidRDefault="00460BFA" w:rsidP="00A63BF4">
            <w:pPr>
              <w:ind w:hanging="61"/>
              <w:rPr>
                <w:rFonts w:ascii="Calibri" w:hAnsi="Calibri"/>
                <w:sz w:val="2"/>
              </w:rPr>
            </w:pPr>
          </w:p>
          <w:p w:rsidR="00460BFA" w:rsidRDefault="00460BFA" w:rsidP="00A63BF4">
            <w:pPr>
              <w:ind w:hanging="61"/>
              <w:rPr>
                <w:rFonts w:ascii="Calibri" w:hAnsi="Calibri"/>
                <w:sz w:val="2"/>
              </w:rPr>
            </w:pPr>
          </w:p>
          <w:p w:rsidR="00460BFA" w:rsidRDefault="00460BFA" w:rsidP="00A63BF4">
            <w:pPr>
              <w:ind w:hanging="61"/>
              <w:rPr>
                <w:rFonts w:ascii="Calibri" w:hAnsi="Calibri"/>
                <w:sz w:val="2"/>
              </w:rPr>
            </w:pPr>
          </w:p>
          <w:p w:rsidR="00460BFA" w:rsidRDefault="00460BFA" w:rsidP="00A63BF4">
            <w:pPr>
              <w:ind w:hanging="61"/>
              <w:rPr>
                <w:rFonts w:ascii="Calibri" w:hAnsi="Calibri"/>
                <w:sz w:val="2"/>
              </w:rPr>
            </w:pPr>
          </w:p>
          <w:p w:rsidR="00460BFA" w:rsidRDefault="00460BFA" w:rsidP="00A63BF4">
            <w:pPr>
              <w:rPr>
                <w:rFonts w:ascii="Calibri" w:hAnsi="Calibri"/>
                <w:sz w:val="22"/>
              </w:rPr>
            </w:pPr>
            <w:r>
              <w:rPr>
                <w:rFonts w:ascii="Calibri" w:hAnsi="Calibri"/>
                <w:sz w:val="22"/>
              </w:rPr>
              <w:t>”(NR)</w:t>
            </w:r>
          </w:p>
        </w:tc>
      </w:tr>
    </w:tbl>
    <w:p w:rsidR="00460BFA" w:rsidRPr="00C966D9" w:rsidRDefault="00460BFA" w:rsidP="00460BFA">
      <w:pPr>
        <w:tabs>
          <w:tab w:val="left" w:pos="2835"/>
        </w:tabs>
        <w:spacing w:before="120" w:after="120"/>
        <w:ind w:firstLine="1418"/>
        <w:jc w:val="both"/>
        <w:rPr>
          <w:rFonts w:ascii="Calibri" w:hAnsi="Calibri" w:cs="Calibri"/>
          <w:szCs w:val="24"/>
        </w:rPr>
      </w:pPr>
      <w:r w:rsidRPr="00C966D9">
        <w:rPr>
          <w:rFonts w:ascii="Calibri" w:hAnsi="Calibri" w:cs="Calibri"/>
          <w:szCs w:val="24"/>
        </w:rPr>
        <w:t>Art. 7º A Lei nº 9.801, de 27 de novembro de 2019, passa a vigorar com as seguintes alterações, restando corrigida a numeração sequencial dos parágrafos subordinados ao seu art. 203:</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2º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VII – função-atividade: conjunto de atribuições específicas a serem exercidas em caráter temporário por servidor público ocupante de emprego público de provimento efetivo, estabelecida por lei com denominação própria e retribuição pecuniária correspondente, por livre nomeação e desinvestidura;</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17.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I - referindo-se a professor I, alternativamente:</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a) em pedagogia;</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b) em normal superior, desde que com habilitação em educação infantil em se tratando de professor I que atua na educação infantil;</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c) em normal superior desde que com habilitação nos anos iniciais do ensino fundamental em se tratando de professor I que atua no ensino fundamental;</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lastRenderedPageBreak/>
        <w:t>Art. 18. A investidura nos empregos do Quadro de Profissionais do Magistério Público Municipal dar-se-á exclusivamente por concurso público, de provas e títulos específicos para cada emprego, ou mediante prévia aprovação em processo seletivo, nas hipóteses constitucionalmente previstas, atendidos os seguintes requisitos básicos:</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28.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 3º A hora aula de 50 (cinquenta) minutos, correspondente ao tempo de duração efetivo de aula com discentes, será implantada na Rede Municipal de Ensino, progressivamente, conforme regulamento, a contar a partir do ano letivo de 2021, sendo paulatinamente implementado no prazo máximo de 03 (três) anos, contados a partir do início da produção dos efeitos desta lei.</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 xml:space="preserve">§ 4º O estabelecido neste artigo será regulamentado pelo Poder Executivo Municipal em até 180 (cento e oitenta) dias a contar do início da produção dos efeitos desta lei. </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 xml:space="preserve">Art. 30. ................................................................................................................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VI – Professor II atuando no Programa de Educação Integral: 40 (quarenta) horas aulas semanais, sendo 26 (vinte e seis) horas aulas de trabalho docente semanais dedicadas às atividades com os alunos e 14 (catorze) horas aulas dedicadas à atividade pedagógica em horário complementar à atividade com os alunos, sendo 7 (sete) horas aulas cumpridas dentro da unidade escolar, das quais 3 (três) horas aulas coletivas e 4 (quatro) horas aulas individuais e/ou em atividade de aperfeiçoamento profissional e formação continuada e 7 (sete) horas aulas cumpridas em local de livre escolha do docente;</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after="120"/>
        <w:ind w:left="2127"/>
        <w:jc w:val="both"/>
        <w:rPr>
          <w:rFonts w:ascii="Calibri" w:eastAsia="Calibri" w:hAnsi="Calibri" w:cs="Calibri"/>
          <w:sz w:val="22"/>
          <w:szCs w:val="24"/>
        </w:rPr>
      </w:pPr>
      <w:r>
        <w:rPr>
          <w:rFonts w:ascii="Calibri" w:eastAsia="Calibri" w:hAnsi="Calibri" w:cs="Calibri"/>
          <w:sz w:val="22"/>
          <w:szCs w:val="24"/>
        </w:rPr>
        <w:t>§ 1º O Professor II, atuando nos anos finais do ensino fundamental e/ou nos termos finais da educação de jovens e adultos, poderá optar formalmente, no ato de inscrição para o processo de atribuição de aulas e remoção, entre as jornadas de trabalho descritas nas alíneas do inciso V do “caput” deste artigo.</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lastRenderedPageBreak/>
        <w:t>§ 2º O Professor II, atuando na educação especial do ensino fundamental e da educação infantil, em salas de recursos, no ensino itinerante e no Centro de Atendimento Educacional Especializado vinculado à Secretaria Municipal da Educação, poderá optar formalmente, no ato de inscrição para o processo de atribuição de aulas e remoção, entre as jornadas de trabalho descritas nas alíneas do inciso VII do “caput” deste artigo.</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45.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II –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c) para tratar de interesses particulares, por período de 4 (quatro) anos, sem prorrogação, desde que haja anuência prévia do titular da Secretaria Municipal da Educação.</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68.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 3º O substituto do emprego de diretor de escola fará jus, pelo período da substituição, ao vencimento igual ao valor inicial do emprego de diretor de escola ou pela manutenção de seus vencimentos, acrescido de gratificação de 30% (trinta por cento) sobre seus vencimentos.</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80.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Parágrafo único. Não prejudica a contagem de tempo para os interstícios necessários para a progressão por antiguidade a nomeação para cargo em comissão, a designação para função de confiança ou a designação para função-atividade, desde que o servidor exerça sua função na Secretaria Municipal da Educação.</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83.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lastRenderedPageBreak/>
        <w:t>Parágrafo único. Não prejudica a contagem de tempo para os interstícios necessários para a promoção por titulação a nomeação para cargo em comissão, a designação para função de confiança ou a designação para função-atividade, desde que o servidor exerça sua função na Secretaria Municipal da Educação.</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89.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Parágrafo único. Não prejudica a contagem de tempo para os interstícios necessários para a promoção por merecimento a designação para função de confiança ou a designação para função-atividade, desde que o servidor exerça sua função na Secretaria Municipal da Educação.</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102. O enquadramento previsto neste Capítulo dar-se-á em até 18 (dezoito) meses após a vigência desta lei.</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134.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II –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c) para tratar de interesses particulares, por período de 4 (quatro) anos, sem prorrogação, desde que haja anuência prévia do titular da Secretaria Municipal da Educação.</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161.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Parágrafo único. Não prejudica a contagem de tempo para os interstícios necessários para a progressão por antiguidade a nomeação para cargo em comissão, a designação para função de confiança ou a designação para função-atividade, desde que o servidor exerça sua função na Secretaria Municipal da Educação.</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lastRenderedPageBreak/>
        <w:t>Art. 170.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Parágrafo único. Não prejudica a contagem de tempo para os interstícios necessários para a promoção por merecimento a designação para função de confiança ou a designação para função-atividade, desde que o servidor exerça sua função na Secretaria Municipal da Educação.</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177.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 1º Compete à Secretaria Municipal da Educação baixar normas reguladoras no tocante à criação e implementação do sistema de avaliação de desempenho dos Profissionais do Quadro dos Funcionários da Educação Pública Municipal.</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 xml:space="preserve">Art. 179. Fica criada a Comissão Permanente de Desenvolvimento Funcional dos funcionários da educação pública municipal, com ampla representatividade de todos os empregos que compõem o Quadro dos Funcionários da Educação Pública Municipal. </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 2º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II – os requerimentos que lhe sejam encaminhados relacionados à evolução funcional dos funcionários da educação pública municipal.</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 3º Os membros da Comissão Permanente de Desenvolvimento Funcional representantes dos funcionários da educação pública municipal deverão ser profissionais de todos os empregos públicos que compõem o Quadro dos Funcionários da Educação Pública Municipal.</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182. O enquadramento previsto neste Capítulo dar-se-á em até 18 (dezoito) meses após a vigência desta lei.</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spacing w:before="120" w:after="120"/>
        <w:ind w:left="2127"/>
        <w:jc w:val="both"/>
        <w:rPr>
          <w:rFonts w:ascii="Calibri" w:eastAsia="Calibri" w:hAnsi="Calibri" w:cs="Calibri"/>
          <w:sz w:val="22"/>
          <w:szCs w:val="24"/>
        </w:rPr>
      </w:pPr>
      <w:r w:rsidRPr="006A78E7">
        <w:rPr>
          <w:rFonts w:ascii="Calibri" w:eastAsia="Calibri" w:hAnsi="Calibri" w:cs="Calibri"/>
          <w:sz w:val="22"/>
          <w:szCs w:val="24"/>
        </w:rPr>
        <w:lastRenderedPageBreak/>
        <w:t xml:space="preserve">Art. 203. Os empregados públicos que, na data da vigência desta lei, ainda não tiverem efetivamente incorporado à sua remuneração a retribuição pecuniária pelo exercício de função de confiança ou a gratificação de representação do cargo de coordenador executivo, porém que, nos termos </w:t>
      </w:r>
      <w:r w:rsidRPr="00341AE1">
        <w:rPr>
          <w:rFonts w:ascii="Calibri" w:eastAsia="Calibri" w:hAnsi="Calibri" w:cs="Calibri"/>
          <w:sz w:val="22"/>
          <w:szCs w:val="24"/>
        </w:rPr>
        <w:t>do § 3º do art. 13 e do art. 22, ambos da Lei n° 6.251, de 2005, fariam jus à</w:t>
      </w:r>
      <w:r w:rsidRPr="006A78E7">
        <w:rPr>
          <w:rFonts w:ascii="Calibri" w:eastAsia="Calibri" w:hAnsi="Calibri" w:cs="Calibri"/>
          <w:sz w:val="22"/>
          <w:szCs w:val="24"/>
        </w:rPr>
        <w:t xml:space="preserve"> incorporação de tais verbas junto à sua remuneração,</w:t>
      </w:r>
      <w:r>
        <w:rPr>
          <w:rFonts w:ascii="Calibri" w:eastAsia="Calibri" w:hAnsi="Calibri" w:cs="Calibri"/>
          <w:sz w:val="22"/>
          <w:szCs w:val="24"/>
        </w:rPr>
        <w:t xml:space="preserve"> terão estas incorporadas,</w:t>
      </w:r>
      <w:r w:rsidRPr="006A78E7">
        <w:rPr>
          <w:rFonts w:ascii="Calibri" w:eastAsia="Calibri" w:hAnsi="Calibri" w:cs="Calibri"/>
          <w:sz w:val="22"/>
          <w:szCs w:val="24"/>
        </w:rPr>
        <w:t xml:space="preserve"> observados os requisitos vigentes sob a égide da Lei nº 6.251, de 2005.</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 xml:space="preserve">§ 1º Os empregados públicos que estejam há menos de 5 (cinco) anos no exercício de função de confiança ou ocupando o cargo de coordenador executivo obterão a incorporação prevista no “caput” deste artigo obedecido o seguinte escalonamento: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I – 1 (um) ano completo de efetivo exercício de função de confiança ou de exercício do cargo de coordenador executivo: 10% (dez por cento) de incorporação;</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II – 2 (dois) anos completos de efetivo exercício de função de confiança ou de exercício do cargo de coordenador executivo: 20% (vinte por cento) de incorporação;</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III – 3 (três) anos completos de efetivo exercício de função de confiança ou de exercício do cargo de coordenador executivo: 30% (trinta por cento) de incorporação;</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IV – 4 (quatro) anos completos de efetivo exercício de função de confiança ou de exercício do cargo de coordenador executivo: 40% (quarenta por cento) de incorporação.</w:t>
      </w:r>
    </w:p>
    <w:p w:rsidR="00460BFA" w:rsidRDefault="00460BFA" w:rsidP="00460BFA">
      <w:pPr>
        <w:tabs>
          <w:tab w:val="left" w:pos="2835"/>
        </w:tabs>
        <w:spacing w:before="120" w:after="120"/>
        <w:ind w:left="2127"/>
        <w:jc w:val="both"/>
        <w:rPr>
          <w:rFonts w:ascii="Calibri" w:eastAsia="Calibri" w:hAnsi="Calibri" w:cs="Calibri"/>
          <w:sz w:val="22"/>
          <w:szCs w:val="24"/>
        </w:rPr>
      </w:pPr>
      <w:r>
        <w:rPr>
          <w:rFonts w:ascii="Calibri" w:eastAsia="Calibri" w:hAnsi="Calibri" w:cs="Calibri"/>
          <w:sz w:val="22"/>
          <w:szCs w:val="24"/>
        </w:rPr>
        <w:t>§ 2º Para os fins do § 1º deste artigo, a fração igual ou superior a 6 (seis) meses será considerada como ano de efetivo exercício.</w:t>
      </w:r>
    </w:p>
    <w:p w:rsidR="00460BFA" w:rsidRDefault="00460BFA" w:rsidP="00460BFA">
      <w:pPr>
        <w:tabs>
          <w:tab w:val="left" w:pos="2835"/>
        </w:tabs>
        <w:spacing w:before="120" w:after="120"/>
        <w:ind w:left="2127"/>
        <w:jc w:val="both"/>
        <w:rPr>
          <w:rFonts w:ascii="Calibri" w:eastAsia="Calibri" w:hAnsi="Calibri" w:cs="Calibri"/>
          <w:sz w:val="22"/>
          <w:szCs w:val="24"/>
        </w:rPr>
      </w:pPr>
      <w:r>
        <w:rPr>
          <w:rFonts w:ascii="Calibri" w:eastAsia="Calibri" w:hAnsi="Calibri" w:cs="Calibri"/>
          <w:sz w:val="22"/>
          <w:szCs w:val="24"/>
        </w:rPr>
        <w:t xml:space="preserve">§ 3º A incorporação prevista no § 1º deste artigo será efetivada no prazo máximo de 18 (dezoito) meses, a contar da vigência desta lei, em conformidade com critérios e cronogramas fixados em decreto do Poder Executivo. </w:t>
      </w:r>
    </w:p>
    <w:p w:rsidR="00460BFA" w:rsidRDefault="00460BFA" w:rsidP="00460BFA">
      <w:pPr>
        <w:tabs>
          <w:tab w:val="left" w:pos="2835"/>
        </w:tabs>
        <w:spacing w:before="120" w:after="120"/>
        <w:ind w:left="2127"/>
        <w:jc w:val="both"/>
        <w:rPr>
          <w:rFonts w:ascii="Calibri" w:eastAsia="Calibri" w:hAnsi="Calibri" w:cs="Calibri"/>
          <w:sz w:val="22"/>
          <w:szCs w:val="24"/>
        </w:rPr>
      </w:pPr>
      <w:r>
        <w:rPr>
          <w:rFonts w:ascii="Calibri" w:eastAsia="Calibri" w:hAnsi="Calibri" w:cs="Calibri"/>
          <w:sz w:val="22"/>
          <w:szCs w:val="24"/>
        </w:rPr>
        <w:t xml:space="preserve">§ 4º Às incorporações de que trata este artigo aplica-se, no que for cabível, o disposto nos §§ 1º a 5º do art. 180 desta lei. </w:t>
      </w:r>
    </w:p>
    <w:p w:rsidR="00460BFA" w:rsidRDefault="00460BFA" w:rsidP="00460BFA">
      <w:pPr>
        <w:tabs>
          <w:tab w:val="left" w:pos="2835"/>
        </w:tabs>
        <w:spacing w:before="120" w:after="120"/>
        <w:ind w:left="2127"/>
        <w:jc w:val="both"/>
        <w:rPr>
          <w:rFonts w:ascii="Calibri" w:eastAsia="Calibri" w:hAnsi="Calibri" w:cs="Calibri"/>
          <w:sz w:val="22"/>
          <w:szCs w:val="24"/>
        </w:rPr>
      </w:pPr>
      <w:r>
        <w:rPr>
          <w:rFonts w:ascii="Calibri" w:eastAsia="Calibri" w:hAnsi="Calibri" w:cs="Calibri"/>
          <w:sz w:val="22"/>
          <w:szCs w:val="24"/>
        </w:rPr>
        <w:lastRenderedPageBreak/>
        <w:t>§ 5º O disposto neste artigo dar-se-á em até 18 (dezoito) meses após a vigência desta lei.” (NR)</w:t>
      </w:r>
    </w:p>
    <w:p w:rsidR="00460BFA" w:rsidRPr="00C966D9" w:rsidRDefault="00460BFA" w:rsidP="00460BFA">
      <w:pPr>
        <w:tabs>
          <w:tab w:val="left" w:pos="2835"/>
        </w:tabs>
        <w:spacing w:before="120" w:after="120"/>
        <w:ind w:firstLine="1418"/>
        <w:jc w:val="both"/>
        <w:rPr>
          <w:rFonts w:ascii="Calibri" w:hAnsi="Calibri" w:cs="Calibri"/>
          <w:szCs w:val="24"/>
        </w:rPr>
      </w:pPr>
      <w:r w:rsidRPr="00C966D9">
        <w:rPr>
          <w:rFonts w:ascii="Calibri" w:hAnsi="Calibri" w:cs="Calibri"/>
          <w:szCs w:val="24"/>
        </w:rPr>
        <w:t>Art. 8º O Anexo I-A da Lei nº 9.801, de 2019, passa a vigorar com a seguinte alteração:</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135"/>
        <w:gridCol w:w="1417"/>
        <w:gridCol w:w="2977"/>
        <w:gridCol w:w="1276"/>
        <w:gridCol w:w="709"/>
        <w:gridCol w:w="708"/>
        <w:gridCol w:w="845"/>
        <w:gridCol w:w="850"/>
      </w:tblGrid>
      <w:tr w:rsidR="00460BFA" w:rsidTr="00A63BF4">
        <w:tc>
          <w:tcPr>
            <w:tcW w:w="283" w:type="dxa"/>
            <w:tcBorders>
              <w:top w:val="nil"/>
              <w:left w:val="nil"/>
              <w:bottom w:val="nil"/>
              <w:right w:val="single" w:sz="4" w:space="0" w:color="auto"/>
            </w:tcBorders>
            <w:vAlign w:val="center"/>
            <w:hideMark/>
          </w:tcPr>
          <w:p w:rsidR="00460BFA" w:rsidRPr="00C966D9" w:rsidRDefault="00460BFA" w:rsidP="00A63BF4">
            <w:pPr>
              <w:jc w:val="center"/>
              <w:rPr>
                <w:rFonts w:ascii="Calibri" w:hAnsi="Calibri"/>
                <w:spacing w:val="-4"/>
                <w:sz w:val="22"/>
              </w:rPr>
            </w:pPr>
            <w:r w:rsidRPr="00C966D9">
              <w:rPr>
                <w:rFonts w:ascii="Calibri" w:hAnsi="Calibri"/>
                <w:spacing w:val="-4"/>
                <w:sz w:val="22"/>
              </w:rPr>
              <w:t>“</w:t>
            </w:r>
          </w:p>
        </w:tc>
        <w:tc>
          <w:tcPr>
            <w:tcW w:w="9067" w:type="dxa"/>
            <w:gridSpan w:val="7"/>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spacing w:val="-4"/>
                <w:sz w:val="22"/>
              </w:rPr>
            </w:pPr>
            <w:r w:rsidRPr="00C966D9">
              <w:rPr>
                <w:rFonts w:ascii="Calibri" w:hAnsi="Calibri"/>
                <w:spacing w:val="-4"/>
                <w:sz w:val="22"/>
              </w:rPr>
              <w:t>.........................................................................................................................................................................</w:t>
            </w:r>
          </w:p>
        </w:tc>
        <w:tc>
          <w:tcPr>
            <w:tcW w:w="850" w:type="dxa"/>
            <w:tcBorders>
              <w:top w:val="nil"/>
              <w:left w:val="single" w:sz="4" w:space="0" w:color="auto"/>
              <w:bottom w:val="nil"/>
              <w:right w:val="nil"/>
            </w:tcBorders>
            <w:vAlign w:val="center"/>
          </w:tcPr>
          <w:p w:rsidR="00460BFA" w:rsidRPr="00C966D9" w:rsidRDefault="00460BFA" w:rsidP="00A63BF4">
            <w:pPr>
              <w:jc w:val="center"/>
              <w:rPr>
                <w:rFonts w:ascii="Calibri" w:hAnsi="Calibri"/>
                <w:spacing w:val="-4"/>
                <w:sz w:val="22"/>
              </w:rPr>
            </w:pPr>
          </w:p>
        </w:tc>
      </w:tr>
      <w:tr w:rsidR="00460BFA" w:rsidTr="00A63BF4">
        <w:tc>
          <w:tcPr>
            <w:tcW w:w="283" w:type="dxa"/>
            <w:tcBorders>
              <w:top w:val="nil"/>
              <w:left w:val="nil"/>
              <w:bottom w:val="nil"/>
              <w:right w:val="single" w:sz="4" w:space="0" w:color="auto"/>
            </w:tcBorders>
            <w:vAlign w:val="center"/>
          </w:tcPr>
          <w:p w:rsidR="00460BFA" w:rsidRPr="00C966D9" w:rsidRDefault="00460BFA" w:rsidP="00A63BF4">
            <w:pPr>
              <w:jc w:val="center"/>
              <w:rPr>
                <w:rFonts w:ascii="Calibri" w:hAnsi="Calibri" w:cs="Arial"/>
                <w:spacing w:val="-4"/>
                <w:sz w:val="22"/>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Arial"/>
                <w:spacing w:val="-4"/>
                <w:sz w:val="22"/>
              </w:rPr>
            </w:pPr>
            <w:r w:rsidRPr="00C966D9">
              <w:rPr>
                <w:rFonts w:ascii="Calibri" w:hAnsi="Calibri" w:cs="Arial"/>
                <w:spacing w:val="-4"/>
                <w:sz w:val="22"/>
              </w:rPr>
              <w:t>IV – Professor I</w:t>
            </w:r>
          </w:p>
        </w:tc>
        <w:tc>
          <w:tcPr>
            <w:tcW w:w="1417" w:type="dxa"/>
            <w:tcBorders>
              <w:top w:val="single" w:sz="4" w:space="0" w:color="auto"/>
              <w:left w:val="single" w:sz="4" w:space="0" w:color="auto"/>
              <w:bottom w:val="single" w:sz="4" w:space="0" w:color="auto"/>
              <w:right w:val="single" w:sz="4" w:space="0" w:color="auto"/>
            </w:tcBorders>
            <w:vAlign w:val="center"/>
          </w:tcPr>
          <w:p w:rsidR="00460BFA" w:rsidRPr="00C966D9" w:rsidRDefault="00460BFA" w:rsidP="00A63BF4">
            <w:pPr>
              <w:ind w:firstLine="33"/>
              <w:jc w:val="both"/>
              <w:rPr>
                <w:rFonts w:ascii="Calibri" w:hAnsi="Calibri" w:cs="Arial"/>
                <w:spacing w:val="-4"/>
                <w:sz w:val="22"/>
              </w:rPr>
            </w:pPr>
            <w:r w:rsidRPr="00C966D9">
              <w:rPr>
                <w:rFonts w:ascii="Calibri" w:hAnsi="Calibri" w:cs="Arial"/>
                <w:spacing w:val="-4"/>
                <w:sz w:val="22"/>
              </w:rPr>
              <w:t>Compete planejar e ministrar aulas e desenvolver o trabalho pedagógico e outras atividades de ensino previstas no projeto político-pedagógico da unidade escolar respectiva, atuando:</w:t>
            </w:r>
          </w:p>
          <w:p w:rsidR="00460BFA" w:rsidRPr="00C966D9" w:rsidRDefault="00460BFA" w:rsidP="00A63BF4">
            <w:pPr>
              <w:pStyle w:val="PargrafodaLista"/>
              <w:spacing w:line="240" w:lineRule="auto"/>
              <w:ind w:left="284"/>
              <w:jc w:val="both"/>
              <w:rPr>
                <w:rFonts w:cs="Arial"/>
                <w:spacing w:val="-4"/>
              </w:rPr>
            </w:pPr>
            <w:r w:rsidRPr="00C966D9">
              <w:rPr>
                <w:rFonts w:cs="Arial"/>
                <w:spacing w:val="-4"/>
              </w:rPr>
              <w:t>a) na educação infantil, em regência de classes;</w:t>
            </w:r>
          </w:p>
          <w:p w:rsidR="00460BFA" w:rsidRPr="00011865" w:rsidRDefault="00460BFA" w:rsidP="00A63BF4">
            <w:pPr>
              <w:pStyle w:val="PargrafodaLista"/>
              <w:spacing w:line="240" w:lineRule="auto"/>
              <w:ind w:left="284"/>
              <w:jc w:val="both"/>
              <w:rPr>
                <w:rFonts w:cs="Arial"/>
                <w:spacing w:val="-4"/>
              </w:rPr>
            </w:pPr>
            <w:r w:rsidRPr="00C966D9">
              <w:rPr>
                <w:rFonts w:cs="Arial"/>
                <w:spacing w:val="-4"/>
              </w:rPr>
              <w:t xml:space="preserve">b) no ensino fundamental, em regência de classes dos anos </w:t>
            </w:r>
            <w:r w:rsidRPr="00C966D9">
              <w:rPr>
                <w:rFonts w:cs="Arial"/>
                <w:spacing w:val="-4"/>
              </w:rPr>
              <w:lastRenderedPageBreak/>
              <w:t>iniciais, dos termos iniciais da educação de jovens e adultos e na educação do campo.</w:t>
            </w:r>
          </w:p>
        </w:tc>
        <w:tc>
          <w:tcPr>
            <w:tcW w:w="2977"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tabs>
                <w:tab w:val="left" w:pos="2880"/>
              </w:tabs>
              <w:ind w:firstLine="14"/>
              <w:jc w:val="both"/>
              <w:rPr>
                <w:rFonts w:ascii="Calibri" w:hAnsi="Calibri" w:cs="Arial"/>
                <w:spacing w:val="-6"/>
                <w:sz w:val="22"/>
              </w:rPr>
            </w:pPr>
            <w:r w:rsidRPr="00C966D9">
              <w:rPr>
                <w:rFonts w:ascii="Calibri" w:hAnsi="Calibri" w:cs="Arial"/>
                <w:spacing w:val="-6"/>
                <w:sz w:val="22"/>
              </w:rPr>
              <w:lastRenderedPageBreak/>
              <w:t>1. Professor I atuando na Educação Infantil: 38 (trinta e oito) horas/aulas de trabalho docente semanais, sendo 25 (vinte e cinco) horas/aulas dedicadas a atividades com os alunos e 13 (treze) horas/aulas dedicadas à atividade pedagógica em horário complementar à atividade com os alunos, sendo 5 (cinco) horas/aulas cumpridas dentro da Unidade Escolar, das quais 2 (duas) coletivas e 3 (três) individuais e/ou em atividade de aperfeiçoamento profissional e formação continuada e 8 (oito) horas/aulas cumpridas em local de livre escolha do docente;</w:t>
            </w:r>
          </w:p>
          <w:p w:rsidR="00460BFA" w:rsidRPr="00C966D9" w:rsidRDefault="00460BFA" w:rsidP="00A63BF4">
            <w:pPr>
              <w:tabs>
                <w:tab w:val="left" w:pos="2880"/>
              </w:tabs>
              <w:ind w:firstLine="14"/>
              <w:jc w:val="both"/>
              <w:rPr>
                <w:rFonts w:ascii="Calibri" w:hAnsi="Calibri" w:cs="Arial"/>
                <w:spacing w:val="-4"/>
                <w:sz w:val="22"/>
              </w:rPr>
            </w:pPr>
            <w:r w:rsidRPr="00C966D9">
              <w:rPr>
                <w:rFonts w:ascii="Calibri" w:hAnsi="Calibri" w:cs="Arial"/>
                <w:spacing w:val="-6"/>
                <w:sz w:val="22"/>
              </w:rPr>
              <w:t xml:space="preserve">2. Professor I atuando nas classes do 1.º ao 5.º ano do Ensino Fundamental e nos termos iniciais da Educação de Jovens e Adultos: 33 (trinta e três) horas/aulas de trabalho docente semanais, sendo 22 (vinte e duas) horas/aulas dedicadas às atividades com os alunos e 11 </w:t>
            </w:r>
            <w:r w:rsidRPr="00C966D9">
              <w:rPr>
                <w:rFonts w:ascii="Calibri" w:hAnsi="Calibri" w:cs="Arial"/>
                <w:spacing w:val="-6"/>
                <w:sz w:val="22"/>
              </w:rPr>
              <w:lastRenderedPageBreak/>
              <w:t>(onze) horas/aulas dedicadas à atividade pedagógica em horário complementar à atividade com os alunos, sendo que 6 (seis) horas/aulas cumpridas dentro da Unidade Escolar, das quais 3 (três) horas/aulas coletivas e 3 (três) horas/aulas individuais  e/ou em atividade de aperfeiçoamento profissional e formação continuada e 5 (cinco) horas/aulas cumpridas em local de livre escolha do docente.</w:t>
            </w:r>
          </w:p>
        </w:tc>
        <w:tc>
          <w:tcPr>
            <w:tcW w:w="1276" w:type="dxa"/>
            <w:tcBorders>
              <w:top w:val="single" w:sz="4" w:space="0" w:color="auto"/>
              <w:left w:val="single" w:sz="4" w:space="0" w:color="auto"/>
              <w:bottom w:val="single" w:sz="4" w:space="0" w:color="auto"/>
              <w:right w:val="single" w:sz="4" w:space="0" w:color="auto"/>
            </w:tcBorders>
            <w:vAlign w:val="center"/>
          </w:tcPr>
          <w:p w:rsidR="00460BFA" w:rsidRPr="00C966D9" w:rsidRDefault="00460BFA" w:rsidP="00A63BF4">
            <w:pPr>
              <w:jc w:val="both"/>
              <w:rPr>
                <w:rFonts w:ascii="Calibri" w:hAnsi="Calibri"/>
                <w:spacing w:val="-4"/>
                <w:sz w:val="22"/>
              </w:rPr>
            </w:pPr>
            <w:r w:rsidRPr="00C966D9">
              <w:rPr>
                <w:rFonts w:ascii="Calibri" w:hAnsi="Calibri" w:cs="Arial"/>
                <w:spacing w:val="-4"/>
                <w:sz w:val="22"/>
              </w:rPr>
              <w:lastRenderedPageBreak/>
              <w:t xml:space="preserve">Formação em nível superior, em cursos de Licenciatura Plena em Pedagogia ou Normal Superior, este com habilitação em educação infantil em se tratando de Professor I da educação infantil e habilitação nos anos iniciais do ensino fundamental em se tratando de </w:t>
            </w:r>
            <w:r w:rsidRPr="00C966D9">
              <w:rPr>
                <w:rFonts w:ascii="Calibri" w:hAnsi="Calibri" w:cs="Arial"/>
                <w:spacing w:val="-4"/>
                <w:sz w:val="22"/>
              </w:rPr>
              <w:lastRenderedPageBreak/>
              <w:t>Professor I do ensino fundamental.</w:t>
            </w:r>
          </w:p>
        </w:tc>
        <w:tc>
          <w:tcPr>
            <w:tcW w:w="709" w:type="dxa"/>
            <w:tcBorders>
              <w:top w:val="single" w:sz="4" w:space="0" w:color="auto"/>
              <w:left w:val="single" w:sz="4" w:space="0" w:color="auto"/>
              <w:bottom w:val="single" w:sz="4" w:space="0" w:color="auto"/>
              <w:right w:val="single" w:sz="4" w:space="0" w:color="auto"/>
            </w:tcBorders>
            <w:vAlign w:val="center"/>
          </w:tcPr>
          <w:p w:rsidR="00460BFA" w:rsidRPr="00C966D9" w:rsidRDefault="00460BFA" w:rsidP="00A63BF4">
            <w:pPr>
              <w:jc w:val="center"/>
              <w:rPr>
                <w:rFonts w:ascii="Calibri" w:hAnsi="Calibri"/>
                <w:spacing w:val="-4"/>
                <w:sz w:val="22"/>
              </w:rPr>
            </w:pPr>
            <w:r w:rsidRPr="00C966D9">
              <w:rPr>
                <w:rFonts w:ascii="Calibri" w:hAnsi="Calibri"/>
                <w:spacing w:val="-4"/>
                <w:sz w:val="22"/>
              </w:rPr>
              <w:lastRenderedPageBreak/>
              <w:t>1.000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spacing w:val="-4"/>
                <w:sz w:val="22"/>
              </w:rPr>
            </w:pPr>
            <w:r w:rsidRPr="00C966D9">
              <w:rPr>
                <w:rFonts w:ascii="Calibri" w:hAnsi="Calibri"/>
                <w:spacing w:val="-4"/>
                <w:sz w:val="22"/>
              </w:rPr>
              <w:t>Ref. 97</w:t>
            </w:r>
          </w:p>
        </w:tc>
        <w:tc>
          <w:tcPr>
            <w:tcW w:w="845"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spacing w:val="-4"/>
                <w:sz w:val="22"/>
              </w:rPr>
            </w:pPr>
            <w:r w:rsidRPr="00C966D9">
              <w:rPr>
                <w:rFonts w:ascii="Calibri" w:hAnsi="Calibri"/>
                <w:spacing w:val="-4"/>
                <w:sz w:val="22"/>
              </w:rPr>
              <w:t>Horista</w:t>
            </w:r>
          </w:p>
        </w:tc>
        <w:tc>
          <w:tcPr>
            <w:tcW w:w="850" w:type="dxa"/>
            <w:tcBorders>
              <w:top w:val="nil"/>
              <w:left w:val="single" w:sz="4" w:space="0" w:color="auto"/>
              <w:bottom w:val="nil"/>
              <w:right w:val="nil"/>
            </w:tcBorders>
            <w:vAlign w:val="center"/>
          </w:tcPr>
          <w:p w:rsidR="00460BFA" w:rsidRPr="00C966D9" w:rsidRDefault="00460BFA" w:rsidP="00A63BF4">
            <w:pPr>
              <w:ind w:hanging="108"/>
              <w:jc w:val="center"/>
              <w:rPr>
                <w:rFonts w:ascii="Calibri" w:hAnsi="Calibri"/>
                <w:color w:val="FFFFFF"/>
                <w:spacing w:val="-4"/>
                <w:sz w:val="2"/>
                <w:szCs w:val="2"/>
              </w:rPr>
            </w:pPr>
            <w:r w:rsidRPr="00C966D9">
              <w:rPr>
                <w:rFonts w:ascii="Calibri" w:hAnsi="Calibri"/>
                <w:color w:val="FFFFFF"/>
                <w:spacing w:val="-4"/>
                <w:sz w:val="2"/>
                <w:szCs w:val="2"/>
              </w:rPr>
              <w:t>.</w:t>
            </w: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
                <w:szCs w:val="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color w:val="FFFFFF"/>
                <w:spacing w:val="-4"/>
                <w:sz w:val="22"/>
              </w:rPr>
            </w:pPr>
          </w:p>
          <w:p w:rsidR="00460BFA" w:rsidRPr="00C966D9" w:rsidRDefault="00460BFA" w:rsidP="00A63BF4">
            <w:pPr>
              <w:ind w:hanging="108"/>
              <w:jc w:val="center"/>
              <w:rPr>
                <w:rFonts w:ascii="Calibri" w:hAnsi="Calibri"/>
                <w:spacing w:val="-4"/>
                <w:sz w:val="22"/>
              </w:rPr>
            </w:pPr>
            <w:r w:rsidRPr="00C966D9">
              <w:rPr>
                <w:rFonts w:ascii="Calibri" w:hAnsi="Calibri"/>
                <w:spacing w:val="-4"/>
                <w:sz w:val="22"/>
              </w:rPr>
              <w:t>”(NR)</w:t>
            </w:r>
          </w:p>
        </w:tc>
      </w:tr>
    </w:tbl>
    <w:p w:rsidR="00460BFA" w:rsidRPr="00C966D9" w:rsidRDefault="00460BFA" w:rsidP="00460BFA">
      <w:pPr>
        <w:tabs>
          <w:tab w:val="left" w:pos="2835"/>
        </w:tabs>
        <w:spacing w:before="120" w:after="120"/>
        <w:ind w:firstLine="1418"/>
        <w:jc w:val="both"/>
        <w:rPr>
          <w:rFonts w:ascii="Calibri" w:hAnsi="Calibri" w:cs="Calibri"/>
          <w:szCs w:val="24"/>
        </w:rPr>
      </w:pPr>
      <w:r w:rsidRPr="00C966D9">
        <w:rPr>
          <w:rFonts w:ascii="Calibri" w:hAnsi="Calibri" w:cs="Calibri"/>
          <w:szCs w:val="24"/>
        </w:rPr>
        <w:lastRenderedPageBreak/>
        <w:t>Art. 9º O Anexo III da Lei nº 9.801, de 2019, passa a vigorar com a seguinte alteração:</w:t>
      </w:r>
    </w:p>
    <w:tbl>
      <w:tblPr>
        <w:tblW w:w="8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34"/>
        <w:gridCol w:w="567"/>
        <w:gridCol w:w="1417"/>
        <w:gridCol w:w="1134"/>
        <w:gridCol w:w="3726"/>
        <w:gridCol w:w="708"/>
      </w:tblGrid>
      <w:tr w:rsidR="00460BFA" w:rsidTr="00A63BF4">
        <w:trPr>
          <w:gridAfter w:val="1"/>
          <w:wAfter w:w="708" w:type="dxa"/>
        </w:trPr>
        <w:tc>
          <w:tcPr>
            <w:tcW w:w="284" w:type="dxa"/>
            <w:tcBorders>
              <w:top w:val="nil"/>
              <w:left w:val="nil"/>
              <w:bottom w:val="nil"/>
              <w:right w:val="single" w:sz="4" w:space="0" w:color="auto"/>
            </w:tcBorders>
            <w:vAlign w:val="center"/>
            <w:hideMark/>
          </w:tcPr>
          <w:p w:rsidR="00460BFA" w:rsidRPr="00C966D9" w:rsidRDefault="00460BFA" w:rsidP="00A63BF4">
            <w:pPr>
              <w:jc w:val="center"/>
              <w:rPr>
                <w:rFonts w:ascii="Calibri" w:hAnsi="Calibri"/>
                <w:spacing w:val="-4"/>
                <w:sz w:val="22"/>
              </w:rPr>
            </w:pPr>
            <w:r w:rsidRPr="00C966D9">
              <w:rPr>
                <w:rFonts w:ascii="Calibri" w:hAnsi="Calibri"/>
                <w:spacing w:val="-4"/>
                <w:sz w:val="22"/>
              </w:rPr>
              <w:t>“</w:t>
            </w:r>
          </w:p>
        </w:tc>
        <w:tc>
          <w:tcPr>
            <w:tcW w:w="7978" w:type="dxa"/>
            <w:gridSpan w:val="5"/>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spacing w:val="-4"/>
                <w:sz w:val="22"/>
              </w:rPr>
            </w:pPr>
            <w:r w:rsidRPr="00C966D9">
              <w:rPr>
                <w:rFonts w:ascii="Calibri" w:hAnsi="Calibri"/>
                <w:spacing w:val="-4"/>
                <w:sz w:val="22"/>
              </w:rPr>
              <w:t>......................................................................................................................................................</w:t>
            </w:r>
          </w:p>
        </w:tc>
      </w:tr>
      <w:tr w:rsidR="00460BFA" w:rsidTr="00A63BF4">
        <w:tc>
          <w:tcPr>
            <w:tcW w:w="284" w:type="dxa"/>
            <w:tcBorders>
              <w:top w:val="nil"/>
              <w:left w:val="nil"/>
              <w:bottom w:val="nil"/>
              <w:right w:val="single" w:sz="4" w:space="0" w:color="auto"/>
            </w:tcBorders>
            <w:vAlign w:val="center"/>
          </w:tcPr>
          <w:p w:rsidR="00460BFA" w:rsidRPr="00C966D9" w:rsidRDefault="00460BFA" w:rsidP="00A63BF4">
            <w:pPr>
              <w:jc w:val="center"/>
              <w:rPr>
                <w:rFonts w:ascii="Calibri" w:hAnsi="Calibri" w:cs="Arial"/>
                <w:spacing w:val="-4"/>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Helvetica"/>
                <w:sz w:val="22"/>
                <w:szCs w:val="21"/>
              </w:rPr>
            </w:pPr>
            <w:r w:rsidRPr="00C966D9">
              <w:rPr>
                <w:rFonts w:ascii="Calibri" w:hAnsi="Calibri" w:cs="Helvetica"/>
                <w:sz w:val="22"/>
                <w:szCs w:val="21"/>
              </w:rPr>
              <w:t>II - Educador Infantil Formador</w:t>
            </w:r>
          </w:p>
        </w:tc>
        <w:tc>
          <w:tcPr>
            <w:tcW w:w="567"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Helvetica"/>
                <w:sz w:val="22"/>
                <w:szCs w:val="21"/>
              </w:rPr>
            </w:pPr>
            <w:r w:rsidRPr="00C966D9">
              <w:rPr>
                <w:rFonts w:ascii="Calibri" w:hAnsi="Calibri" w:cs="Helvetica"/>
                <w:sz w:val="22"/>
                <w:szCs w:val="21"/>
              </w:rPr>
              <w:t>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Helvetica"/>
                <w:sz w:val="22"/>
                <w:szCs w:val="21"/>
              </w:rPr>
            </w:pPr>
            <w:r w:rsidRPr="00C966D9">
              <w:rPr>
                <w:rFonts w:ascii="Calibri" w:hAnsi="Calibri" w:cs="Helvetica"/>
                <w:sz w:val="22"/>
                <w:szCs w:val="21"/>
              </w:rPr>
              <w:t>Gratificação Percentual de 20% incidente sobre vencimento e benefícios do respectivo Educador Infantil</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center"/>
              <w:rPr>
                <w:rFonts w:ascii="Calibri" w:hAnsi="Calibri" w:cs="Helvetica"/>
                <w:sz w:val="22"/>
                <w:szCs w:val="21"/>
              </w:rPr>
            </w:pPr>
            <w:r w:rsidRPr="00C966D9">
              <w:rPr>
                <w:rFonts w:ascii="Calibri" w:hAnsi="Calibri" w:cs="Helvetica"/>
                <w:sz w:val="22"/>
                <w:szCs w:val="21"/>
              </w:rPr>
              <w:t>36 horas semanais</w:t>
            </w:r>
          </w:p>
        </w:tc>
        <w:tc>
          <w:tcPr>
            <w:tcW w:w="3726" w:type="dxa"/>
            <w:tcBorders>
              <w:top w:val="single" w:sz="4" w:space="0" w:color="auto"/>
              <w:left w:val="single" w:sz="4" w:space="0" w:color="auto"/>
              <w:bottom w:val="single" w:sz="4" w:space="0" w:color="auto"/>
              <w:right w:val="single" w:sz="4" w:space="0" w:color="auto"/>
            </w:tcBorders>
            <w:vAlign w:val="center"/>
            <w:hideMark/>
          </w:tcPr>
          <w:p w:rsidR="00460BFA" w:rsidRPr="00C966D9" w:rsidRDefault="00460BFA" w:rsidP="00A63BF4">
            <w:pPr>
              <w:jc w:val="both"/>
              <w:rPr>
                <w:rFonts w:ascii="Calibri" w:hAnsi="Calibri" w:cs="Helvetica"/>
                <w:sz w:val="22"/>
                <w:szCs w:val="21"/>
              </w:rPr>
            </w:pPr>
            <w:r w:rsidRPr="00C966D9">
              <w:rPr>
                <w:rFonts w:ascii="Calibri" w:hAnsi="Calibri" w:cs="Helvetica"/>
                <w:sz w:val="22"/>
                <w:szCs w:val="21"/>
              </w:rPr>
              <w:t>São atribuições do educador infantil formador as decorrentes de sua atuação diretamente no programa de qualificação profissional, em formação continuada, cursos de atualização, aperfeiçoamento e capacitação para os profissionais do quadro do magistério público municipal e para os profissionais do quadro de funcionários da educação pública municipal.</w:t>
            </w:r>
            <w:r w:rsidRPr="00C966D9">
              <w:rPr>
                <w:rFonts w:ascii="Calibri" w:hAnsi="Calibri" w:cs="Helvetica"/>
                <w:sz w:val="22"/>
                <w:szCs w:val="21"/>
              </w:rPr>
              <w:br/>
            </w:r>
            <w:r w:rsidRPr="00C966D9">
              <w:rPr>
                <w:rFonts w:ascii="Calibri" w:hAnsi="Calibri" w:cs="Helvetica"/>
                <w:sz w:val="22"/>
                <w:szCs w:val="21"/>
              </w:rPr>
              <w:br/>
              <w:t>Requisitos:</w:t>
            </w:r>
            <w:r w:rsidRPr="00C966D9">
              <w:rPr>
                <w:rFonts w:ascii="Calibri" w:hAnsi="Calibri" w:cs="Helvetica"/>
                <w:sz w:val="22"/>
                <w:szCs w:val="21"/>
              </w:rPr>
              <w:br/>
              <w:t xml:space="preserve">- ser educador infantil da rede de escolas públicas municipais e ter </w:t>
            </w:r>
            <w:r w:rsidRPr="00C966D9">
              <w:rPr>
                <w:rFonts w:ascii="Calibri" w:hAnsi="Calibri" w:cs="Helvetica"/>
                <w:sz w:val="22"/>
                <w:szCs w:val="21"/>
              </w:rPr>
              <w:lastRenderedPageBreak/>
              <w:t>comprovada experiência de 5 (cinco) anos, no mínimo;</w:t>
            </w:r>
            <w:r w:rsidRPr="00C966D9">
              <w:rPr>
                <w:rFonts w:ascii="Calibri" w:hAnsi="Calibri" w:cs="Helvetica"/>
                <w:sz w:val="22"/>
                <w:szCs w:val="21"/>
              </w:rPr>
              <w:br/>
              <w:t>- ter disponibilidade para jornada de trabalho semanal de 36 (quarenta) horas com disponibilidade para trabalho noturno e aos finais de semana;</w:t>
            </w:r>
            <w:r w:rsidRPr="00C966D9">
              <w:rPr>
                <w:rFonts w:ascii="Calibri" w:hAnsi="Calibri" w:cs="Helvetica"/>
                <w:sz w:val="22"/>
                <w:szCs w:val="21"/>
              </w:rPr>
              <w:br/>
              <w:t>- ser graduado: em pedagogia; ou em normal superior; ou em outra licenciatura plena;</w:t>
            </w:r>
            <w:r w:rsidRPr="00C966D9">
              <w:rPr>
                <w:rFonts w:ascii="Calibri" w:hAnsi="Calibri" w:cs="Helvetica"/>
                <w:sz w:val="22"/>
                <w:szCs w:val="21"/>
              </w:rPr>
              <w:br/>
              <w:t>- ter pós-graduação “latu sensu” em área da educação com licenciatura plena;</w:t>
            </w:r>
            <w:r w:rsidRPr="00C966D9">
              <w:rPr>
                <w:rFonts w:ascii="Calibri" w:hAnsi="Calibri" w:cs="Helvetica"/>
                <w:sz w:val="22"/>
                <w:szCs w:val="21"/>
              </w:rPr>
              <w:br/>
              <w:t>- ser aprovado em processo seletivo.</w:t>
            </w:r>
          </w:p>
        </w:tc>
        <w:tc>
          <w:tcPr>
            <w:tcW w:w="708" w:type="dxa"/>
            <w:tcBorders>
              <w:top w:val="nil"/>
              <w:left w:val="single" w:sz="4" w:space="0" w:color="auto"/>
              <w:bottom w:val="nil"/>
              <w:right w:val="nil"/>
            </w:tcBorders>
            <w:vAlign w:val="center"/>
          </w:tcPr>
          <w:p w:rsidR="00460BFA" w:rsidRPr="00C966D9" w:rsidRDefault="00460BFA" w:rsidP="00A63BF4">
            <w:pPr>
              <w:ind w:hanging="108"/>
              <w:jc w:val="center"/>
              <w:rPr>
                <w:rFonts w:ascii="Calibri" w:hAnsi="Calibri"/>
                <w:spacing w:val="-4"/>
                <w:sz w:val="2"/>
                <w:szCs w:val="2"/>
              </w:rPr>
            </w:pPr>
            <w:r w:rsidRPr="00C966D9">
              <w:rPr>
                <w:rFonts w:ascii="Calibri" w:hAnsi="Calibri"/>
                <w:spacing w:val="-4"/>
                <w:sz w:val="2"/>
                <w:szCs w:val="2"/>
              </w:rPr>
              <w:lastRenderedPageBreak/>
              <w:t>.</w:t>
            </w: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
                <w:szCs w:val="2"/>
              </w:rPr>
            </w:pPr>
          </w:p>
          <w:p w:rsidR="00460BFA" w:rsidRPr="00C966D9" w:rsidRDefault="00460BFA" w:rsidP="00A63BF4">
            <w:pPr>
              <w:ind w:hanging="108"/>
              <w:jc w:val="center"/>
              <w:rPr>
                <w:rFonts w:ascii="Calibri" w:hAnsi="Calibri"/>
                <w:spacing w:val="-4"/>
                <w:sz w:val="22"/>
              </w:rPr>
            </w:pPr>
          </w:p>
          <w:p w:rsidR="00460BFA" w:rsidRPr="00C966D9" w:rsidRDefault="00460BFA" w:rsidP="00A63BF4">
            <w:pPr>
              <w:ind w:hanging="108"/>
              <w:jc w:val="center"/>
              <w:rPr>
                <w:rFonts w:ascii="Calibri" w:hAnsi="Calibri"/>
                <w:spacing w:val="-4"/>
                <w:sz w:val="22"/>
              </w:rPr>
            </w:pPr>
          </w:p>
          <w:p w:rsidR="00460BFA" w:rsidRPr="00C966D9" w:rsidRDefault="00460BFA" w:rsidP="00A63BF4">
            <w:pPr>
              <w:ind w:hanging="108"/>
              <w:jc w:val="center"/>
              <w:rPr>
                <w:rFonts w:ascii="Calibri" w:hAnsi="Calibri"/>
                <w:spacing w:val="-4"/>
                <w:sz w:val="22"/>
              </w:rPr>
            </w:pPr>
          </w:p>
          <w:p w:rsidR="00460BFA" w:rsidRPr="00C966D9" w:rsidRDefault="00460BFA" w:rsidP="00A63BF4">
            <w:pPr>
              <w:ind w:hanging="108"/>
              <w:jc w:val="center"/>
              <w:rPr>
                <w:rFonts w:ascii="Calibri" w:hAnsi="Calibri"/>
                <w:spacing w:val="-4"/>
                <w:sz w:val="22"/>
              </w:rPr>
            </w:pPr>
          </w:p>
          <w:p w:rsidR="00460BFA" w:rsidRPr="00C966D9" w:rsidRDefault="00460BFA" w:rsidP="00A63BF4">
            <w:pPr>
              <w:ind w:hanging="108"/>
              <w:jc w:val="center"/>
              <w:rPr>
                <w:rFonts w:ascii="Calibri" w:hAnsi="Calibri"/>
                <w:spacing w:val="-4"/>
                <w:sz w:val="22"/>
              </w:rPr>
            </w:pPr>
          </w:p>
          <w:p w:rsidR="00460BFA" w:rsidRPr="00C966D9" w:rsidRDefault="00460BFA" w:rsidP="00A63BF4">
            <w:pPr>
              <w:ind w:hanging="108"/>
              <w:jc w:val="center"/>
              <w:rPr>
                <w:rFonts w:ascii="Calibri" w:hAnsi="Calibri"/>
                <w:spacing w:val="-4"/>
                <w:sz w:val="22"/>
              </w:rPr>
            </w:pPr>
          </w:p>
          <w:p w:rsidR="00460BFA" w:rsidRPr="00C966D9" w:rsidRDefault="00460BFA" w:rsidP="00A63BF4">
            <w:pPr>
              <w:ind w:hanging="108"/>
              <w:jc w:val="center"/>
              <w:rPr>
                <w:rFonts w:ascii="Calibri" w:hAnsi="Calibri"/>
                <w:spacing w:val="-4"/>
                <w:sz w:val="22"/>
              </w:rPr>
            </w:pPr>
            <w:r w:rsidRPr="00C966D9">
              <w:rPr>
                <w:rFonts w:ascii="Calibri" w:hAnsi="Calibri"/>
                <w:spacing w:val="-4"/>
                <w:sz w:val="22"/>
              </w:rPr>
              <w:t>”(NR)</w:t>
            </w:r>
          </w:p>
        </w:tc>
      </w:tr>
    </w:tbl>
    <w:p w:rsidR="00460BFA" w:rsidRPr="00C966D9" w:rsidRDefault="00460BFA" w:rsidP="00460BFA">
      <w:pPr>
        <w:tabs>
          <w:tab w:val="left" w:pos="2835"/>
        </w:tabs>
        <w:spacing w:before="120" w:after="120"/>
        <w:ind w:firstLine="1418"/>
        <w:jc w:val="both"/>
        <w:rPr>
          <w:rFonts w:ascii="Calibri" w:hAnsi="Calibri" w:cs="Calibri"/>
          <w:szCs w:val="24"/>
        </w:rPr>
      </w:pPr>
      <w:r w:rsidRPr="00C966D9">
        <w:rPr>
          <w:rFonts w:ascii="Calibri" w:hAnsi="Calibri" w:cs="Calibri"/>
          <w:szCs w:val="24"/>
        </w:rPr>
        <w:lastRenderedPageBreak/>
        <w:t>Art. 10. A Lei nº 9.802, de 27 de novembro de 2019, passa a vigorar com as seguintes alterações:</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1º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 xml:space="preserve">§ 3º O PCCV aplica-se aos empregados públicos contratados por tempo determinado para suprir necessidade temporária de excepcional interesse público, exceto quanto: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I – à evolução funcional;</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II – às avaliações especial e periódica de desempenho;</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III – à nomeação para cargo em comissão;</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IV – à designação para função de confiança ou função-atividade;</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V – à percepção de quaisquer gratificações, inclusive as previstas em legislações esparsas; e</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 xml:space="preserve">VI – às licenças de que trata o Capítulo III desta lei, aplicável, em qualquer </w:t>
      </w:r>
      <w:r w:rsidRPr="002866D6">
        <w:rPr>
          <w:rFonts w:ascii="Calibri" w:hAnsi="Calibri" w:cs="Calibri"/>
          <w:sz w:val="22"/>
          <w:szCs w:val="24"/>
        </w:rPr>
        <w:t>caso, os regramentos previstos no Decreto-Lei Federal nº 5.452, de 1º de maio de 1943 – Consolidação das Leis do Trabalho (CLT) ou na Constituição da República Federativa do Brasil.</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lastRenderedPageBreak/>
        <w:t>§ 4º O PCCV aplica-se aos servidores integrantes do Quadro Suplementar à Lei nº 6.249, de 19 de abril de 2005, exceto quanto à evolução funcional.</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Default="00460BFA" w:rsidP="00460BFA">
      <w:pPr>
        <w:tabs>
          <w:tab w:val="left" w:pos="2835"/>
        </w:tabs>
        <w:spacing w:before="120"/>
        <w:ind w:left="2126"/>
        <w:jc w:val="both"/>
        <w:rPr>
          <w:rFonts w:ascii="Calibri" w:eastAsia="Calibri" w:hAnsi="Calibri" w:cs="Calibri"/>
          <w:sz w:val="22"/>
          <w:szCs w:val="24"/>
        </w:rPr>
      </w:pPr>
      <w:r>
        <w:rPr>
          <w:rFonts w:ascii="Calibri" w:eastAsia="Calibri" w:hAnsi="Calibri" w:cs="Calibri"/>
          <w:sz w:val="22"/>
          <w:szCs w:val="24"/>
        </w:rPr>
        <w:t>Art. 2º ................................................................................................................</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w:t>
      </w:r>
    </w:p>
    <w:p w:rsidR="00460BFA" w:rsidRDefault="00460BFA" w:rsidP="00460BFA">
      <w:pPr>
        <w:tabs>
          <w:tab w:val="left" w:pos="2835"/>
        </w:tabs>
        <w:ind w:left="2126"/>
        <w:jc w:val="both"/>
        <w:rPr>
          <w:rFonts w:ascii="Calibri" w:eastAsia="Calibri" w:hAnsi="Calibri" w:cs="Calibri"/>
          <w:sz w:val="22"/>
          <w:szCs w:val="24"/>
        </w:rPr>
      </w:pPr>
      <w:r>
        <w:rPr>
          <w:rFonts w:ascii="Calibri" w:eastAsia="Calibri" w:hAnsi="Calibri" w:cs="Calibri"/>
          <w:sz w:val="22"/>
          <w:szCs w:val="24"/>
        </w:rPr>
        <w:t>VI – função-atividade: conjunto de atribuições específicas a serem exercidas em caráter temporário por servidor público ocupante de emprego público de provimento efetivo, estabelecida por lei com denominação própria e retribuição pecuniária correspondente, por livre nomeação e desinvestidura;</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20. Em casos de afastamento por prazo igual ou superior a 20 (vinte) dias, o empregado público ocupante de cargo público de provimento em comissão poderá ser substituído por empregado público designado pelo titular da Superintendência.</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26. Em casos de afastamento por prazo igual ou superior a 20 (vinte) dias do titular, empregado público ocupante de cargo público de provimento efetivo poderá ser nomeado para exercer, interinamente, função de confiança, sem prejuízo das atribuições do seu emprego ou função de origem.</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34. Em seus afastamentos e impedimentos por prazo igual ou superior a 20 (vinte) dias, o empregado público em função-atividade poderá ser substituído por empregado público a ser designado pelo titular da Superintendência.</w:t>
      </w:r>
    </w:p>
    <w:p w:rsidR="00460BFA" w:rsidRDefault="00460BFA" w:rsidP="00460BFA">
      <w:pPr>
        <w:tabs>
          <w:tab w:val="left" w:pos="2835"/>
        </w:tabs>
        <w:spacing w:after="120"/>
        <w:ind w:left="2126"/>
        <w:jc w:val="both"/>
        <w:rPr>
          <w:rFonts w:ascii="Calibri" w:eastAsia="Calibri" w:hAnsi="Calibri" w:cs="Calibri"/>
          <w:sz w:val="22"/>
          <w:szCs w:val="24"/>
        </w:rPr>
      </w:pPr>
      <w:r>
        <w:rPr>
          <w:rFonts w:ascii="Calibri" w:eastAsia="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36.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II –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c) para tratar de interesses particulares, por período de 4 (quatro) anos, sem prorrogação e desde que haja anuência prévia do titular da Diretoria à qual se vincule o empregado público; e,</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lastRenderedPageBreak/>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42.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Pr>
          <w:rFonts w:ascii="Calibri" w:hAnsi="Calibri" w:cs="Calibri"/>
          <w:sz w:val="22"/>
          <w:szCs w:val="24"/>
        </w:rPr>
        <w:t xml:space="preserve">Parágrafo único. </w:t>
      </w:r>
      <w:r w:rsidRPr="00C966D9">
        <w:rPr>
          <w:rFonts w:ascii="Calibri" w:hAnsi="Calibri" w:cs="Calibri"/>
          <w:sz w:val="22"/>
          <w:szCs w:val="24"/>
        </w:rPr>
        <w:t>Não prejudica a contagem de tempo para os interstícios necessários para a progressão por antiguidade a nomeação para cargo em comissão, a designação para função de confiança ou a designação para função-atividade.</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51.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Parágrafo único. Não prejudica a contagem de tempo para os interstícios necessários para a promoção por merecimento a designação para função de confiança ou a designação para função-atividade.</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68. O enquadramento previsto neste Capítulo dar-se-á em até 18 (dezoito) meses após a vigência desta lei.</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Pr>
          <w:rFonts w:ascii="Calibri" w:hAnsi="Calibri" w:cs="Calibri"/>
          <w:sz w:val="22"/>
          <w:szCs w:val="24"/>
        </w:rPr>
        <w:t xml:space="preserve">Art. 76. </w:t>
      </w:r>
      <w:r w:rsidRPr="00C966D9">
        <w:rPr>
          <w:rFonts w:ascii="Calibri" w:hAnsi="Calibri" w:cs="Calibri"/>
          <w:sz w:val="22"/>
          <w:szCs w:val="24"/>
        </w:rPr>
        <w:t>O prêmio assiduidade, instituído pela Lei n</w:t>
      </w:r>
      <w:r>
        <w:rPr>
          <w:rFonts w:ascii="Calibri" w:hAnsi="Calibri" w:cs="Calibri"/>
          <w:sz w:val="22"/>
          <w:szCs w:val="24"/>
        </w:rPr>
        <w:t>º</w:t>
      </w:r>
      <w:r w:rsidRPr="00C966D9">
        <w:rPr>
          <w:rFonts w:ascii="Calibri" w:hAnsi="Calibri" w:cs="Calibri"/>
          <w:sz w:val="22"/>
          <w:szCs w:val="24"/>
        </w:rPr>
        <w:t xml:space="preserve"> 6.249, de 2005, é um benefício de caráter indenizatório e não incorporável, que será devido ao empregado público autárquico municipal que cumprir integralmente sua jornada de trabalho sem registro de faltas, conforme regulamento.</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after="120"/>
        <w:ind w:left="2127"/>
        <w:jc w:val="both"/>
        <w:rPr>
          <w:rFonts w:ascii="Calibri" w:hAnsi="Calibri" w:cs="Calibri"/>
          <w:sz w:val="22"/>
          <w:szCs w:val="24"/>
        </w:rPr>
      </w:pPr>
      <w:r w:rsidRPr="002866D6">
        <w:rPr>
          <w:rFonts w:ascii="Calibri" w:hAnsi="Calibri" w:cs="Calibri"/>
          <w:sz w:val="22"/>
          <w:szCs w:val="24"/>
        </w:rPr>
        <w:t>Art. 78. Os empregados públicos que, na data da vigência desta lei, ainda não tiverem efetivamente incorporado à sua remuneração a retribuição pecuniária pelo exercício de função de confiança, porém que</w:t>
      </w:r>
      <w:r>
        <w:rPr>
          <w:rFonts w:ascii="Calibri" w:hAnsi="Calibri" w:cs="Calibri"/>
          <w:sz w:val="22"/>
          <w:szCs w:val="24"/>
        </w:rPr>
        <w:t>,</w:t>
      </w:r>
      <w:r w:rsidRPr="002866D6">
        <w:rPr>
          <w:rFonts w:ascii="Calibri" w:hAnsi="Calibri"/>
        </w:rPr>
        <w:t xml:space="preserve"> </w:t>
      </w:r>
      <w:r w:rsidRPr="002866D6">
        <w:rPr>
          <w:rFonts w:ascii="Calibri" w:hAnsi="Calibri" w:cs="Calibri"/>
          <w:sz w:val="22"/>
          <w:szCs w:val="24"/>
        </w:rPr>
        <w:t>nos termos da Lei nº 6.249, de 2005, far</w:t>
      </w:r>
      <w:r>
        <w:rPr>
          <w:rFonts w:ascii="Calibri" w:hAnsi="Calibri" w:cs="Calibri"/>
          <w:sz w:val="22"/>
          <w:szCs w:val="24"/>
        </w:rPr>
        <w:t>iam</w:t>
      </w:r>
      <w:r w:rsidRPr="002866D6">
        <w:rPr>
          <w:rFonts w:ascii="Calibri" w:hAnsi="Calibri" w:cs="Calibri"/>
          <w:sz w:val="22"/>
          <w:szCs w:val="24"/>
        </w:rPr>
        <w:t xml:space="preserve"> jus à incorporação de tais verbas junto à sua remuneração, </w:t>
      </w:r>
      <w:r>
        <w:rPr>
          <w:rFonts w:ascii="Calibri" w:hAnsi="Calibri" w:cs="Calibri"/>
          <w:sz w:val="22"/>
          <w:szCs w:val="24"/>
        </w:rPr>
        <w:t xml:space="preserve">terão estas incorporadas, </w:t>
      </w:r>
      <w:r w:rsidRPr="002866D6">
        <w:rPr>
          <w:rFonts w:ascii="Calibri" w:hAnsi="Calibri" w:cs="Calibri"/>
          <w:sz w:val="22"/>
          <w:szCs w:val="24"/>
        </w:rPr>
        <w:t>observados os requisitos vigentes sob a égide da Lei nº 6.249, de 2005.</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 1º Os empregados públicos que estejam há menos de 5 (cinco) anos no exercício de função de confiança obterão a incorporação prevista no “caput” deste artigo obedecido o seguinte escalonamento:</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lastRenderedPageBreak/>
        <w:t>§ 3º A incorporação prevista no § 1º deste artigo será efetivada no prazo máximo de 18 (dezoito) meses, a contar da vigência desta lei, em conformidade com critérios e cronogramas fixados em ato da Superintendência.</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86. ................................................................................................................</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ind w:left="2126"/>
        <w:jc w:val="both"/>
        <w:rPr>
          <w:rFonts w:ascii="Calibri" w:hAnsi="Calibri" w:cs="Calibri"/>
          <w:sz w:val="22"/>
          <w:szCs w:val="24"/>
        </w:rPr>
      </w:pPr>
      <w:r w:rsidRPr="00C966D9">
        <w:rPr>
          <w:rFonts w:ascii="Calibri" w:hAnsi="Calibri" w:cs="Calibri"/>
          <w:sz w:val="22"/>
          <w:szCs w:val="24"/>
        </w:rPr>
        <w:t>§ 2º A redução referida no “caput” deste artigo não poderá ser superior a 2 (duas) horas na mesma semana, devendo o disposto neste artigo ser regulamentado por decreto do Poder Executivo no prazo de 90 (noventa) dias a contar da entrada em vigor desta lei.</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before="120"/>
        <w:ind w:left="2126"/>
        <w:jc w:val="both"/>
        <w:rPr>
          <w:rFonts w:ascii="Calibri" w:hAnsi="Calibri" w:cs="Calibri"/>
          <w:sz w:val="22"/>
          <w:szCs w:val="24"/>
        </w:rPr>
      </w:pPr>
      <w:r w:rsidRPr="00C966D9">
        <w:rPr>
          <w:rFonts w:ascii="Calibri" w:hAnsi="Calibri" w:cs="Calibri"/>
          <w:sz w:val="22"/>
          <w:szCs w:val="24"/>
        </w:rPr>
        <w:t>Art. 88. ................................................................................................................</w:t>
      </w:r>
    </w:p>
    <w:p w:rsidR="00460BFA" w:rsidRPr="00C966D9" w:rsidRDefault="00460BFA" w:rsidP="00460BFA">
      <w:pPr>
        <w:tabs>
          <w:tab w:val="left" w:pos="2835"/>
        </w:tabs>
        <w:spacing w:after="120"/>
        <w:ind w:left="2126"/>
        <w:jc w:val="both"/>
        <w:rPr>
          <w:rFonts w:ascii="Calibri" w:hAnsi="Calibri" w:cs="Calibri"/>
          <w:sz w:val="22"/>
          <w:szCs w:val="24"/>
        </w:rPr>
      </w:pPr>
      <w:r w:rsidRPr="00C966D9">
        <w:rPr>
          <w:rFonts w:ascii="Calibri" w:hAnsi="Calibri" w:cs="Calibri"/>
          <w:sz w:val="22"/>
          <w:szCs w:val="24"/>
        </w:rPr>
        <w:t>.............................................................................................................................</w:t>
      </w:r>
    </w:p>
    <w:p w:rsidR="00460BFA" w:rsidRPr="00C966D9" w:rsidRDefault="00460BFA" w:rsidP="00460BFA">
      <w:pPr>
        <w:tabs>
          <w:tab w:val="left" w:pos="2835"/>
        </w:tabs>
        <w:spacing w:after="120"/>
        <w:ind w:left="2126"/>
        <w:jc w:val="both"/>
        <w:rPr>
          <w:rFonts w:ascii="Calibri" w:hAnsi="Calibri" w:cs="Calibri"/>
          <w:szCs w:val="24"/>
        </w:rPr>
      </w:pPr>
      <w:r>
        <w:rPr>
          <w:rFonts w:ascii="Calibri" w:hAnsi="Calibri" w:cs="Calibri"/>
          <w:sz w:val="22"/>
          <w:szCs w:val="24"/>
        </w:rPr>
        <w:t xml:space="preserve">Parágrafo único. </w:t>
      </w:r>
      <w:r w:rsidRPr="00C966D9">
        <w:rPr>
          <w:rFonts w:ascii="Calibri" w:hAnsi="Calibri" w:cs="Calibri"/>
          <w:sz w:val="22"/>
          <w:szCs w:val="24"/>
        </w:rPr>
        <w:t>Ao salário-base previsto no “caput” deste artigo, incidiram todos os reajustes concedidos aos empregados públicos do DAAE, a partir da edição da Lei n</w:t>
      </w:r>
      <w:r>
        <w:rPr>
          <w:rFonts w:ascii="Calibri" w:hAnsi="Calibri" w:cs="Calibri"/>
          <w:sz w:val="22"/>
          <w:szCs w:val="24"/>
        </w:rPr>
        <w:t>º</w:t>
      </w:r>
      <w:r w:rsidRPr="00C966D9">
        <w:rPr>
          <w:rFonts w:ascii="Calibri" w:hAnsi="Calibri" w:cs="Calibri"/>
          <w:sz w:val="22"/>
          <w:szCs w:val="24"/>
        </w:rPr>
        <w:t xml:space="preserve"> 7.184, de 2010.”</w:t>
      </w:r>
      <w:r>
        <w:rPr>
          <w:rFonts w:ascii="Calibri" w:hAnsi="Calibri" w:cs="Calibri"/>
          <w:sz w:val="22"/>
          <w:szCs w:val="24"/>
        </w:rPr>
        <w:t xml:space="preserve"> </w:t>
      </w:r>
      <w:r w:rsidRPr="00C966D9">
        <w:rPr>
          <w:rFonts w:ascii="Calibri" w:hAnsi="Calibri" w:cs="Calibri"/>
          <w:sz w:val="22"/>
          <w:szCs w:val="24"/>
        </w:rPr>
        <w:t>(NR)</w:t>
      </w:r>
    </w:p>
    <w:p w:rsidR="00460BFA" w:rsidRPr="00C966D9" w:rsidRDefault="00460BFA" w:rsidP="00460BFA">
      <w:pPr>
        <w:tabs>
          <w:tab w:val="left" w:pos="2835"/>
        </w:tabs>
        <w:spacing w:before="120" w:after="120"/>
        <w:ind w:firstLine="1418"/>
        <w:jc w:val="both"/>
        <w:rPr>
          <w:rFonts w:ascii="Calibri" w:hAnsi="Calibri" w:cs="Calibri"/>
          <w:szCs w:val="24"/>
        </w:rPr>
      </w:pPr>
      <w:r w:rsidRPr="00C966D9">
        <w:rPr>
          <w:rFonts w:ascii="Calibri" w:hAnsi="Calibri" w:cs="Calibri"/>
          <w:szCs w:val="24"/>
        </w:rPr>
        <w:t>Art. 11. O Anexo II da Lei nº 9.802,</w:t>
      </w:r>
      <w:r>
        <w:rPr>
          <w:rFonts w:ascii="Calibri" w:hAnsi="Calibri" w:cs="Calibri"/>
          <w:szCs w:val="24"/>
        </w:rPr>
        <w:t xml:space="preserve"> de 2019, passa a vigorar com a</w:t>
      </w:r>
      <w:r w:rsidRPr="00C966D9">
        <w:rPr>
          <w:rFonts w:ascii="Calibri" w:hAnsi="Calibri" w:cs="Calibri"/>
          <w:szCs w:val="24"/>
        </w:rPr>
        <w:t xml:space="preserve"> seguinte alteraç</w:t>
      </w:r>
      <w:r>
        <w:rPr>
          <w:rFonts w:ascii="Calibri" w:hAnsi="Calibri" w:cs="Calibri"/>
          <w:szCs w:val="24"/>
        </w:rPr>
        <w:t>ão</w:t>
      </w:r>
      <w:r w:rsidRPr="00C966D9">
        <w:rPr>
          <w:rFonts w:ascii="Calibri" w:hAnsi="Calibri" w:cs="Calibri"/>
          <w:szCs w:val="24"/>
        </w:rPr>
        <w:t xml:space="preserve">: </w:t>
      </w:r>
    </w:p>
    <w:tbl>
      <w:tblPr>
        <w:tblStyle w:val="Tabelacomgrade"/>
        <w:tblW w:w="10635" w:type="dxa"/>
        <w:tblInd w:w="250" w:type="dxa"/>
        <w:tblLayout w:type="fixed"/>
        <w:tblLook w:val="04A0" w:firstRow="1" w:lastRow="0" w:firstColumn="1" w:lastColumn="0" w:noHBand="0" w:noVBand="1"/>
      </w:tblPr>
      <w:tblGrid>
        <w:gridCol w:w="852"/>
        <w:gridCol w:w="1841"/>
        <w:gridCol w:w="3544"/>
        <w:gridCol w:w="1134"/>
        <w:gridCol w:w="287"/>
        <w:gridCol w:w="1134"/>
        <w:gridCol w:w="1417"/>
        <w:gridCol w:w="426"/>
      </w:tblGrid>
      <w:tr w:rsidR="00460BFA" w:rsidRPr="00A717BE" w:rsidTr="00A63BF4">
        <w:tc>
          <w:tcPr>
            <w:tcW w:w="852" w:type="dxa"/>
            <w:tcBorders>
              <w:top w:val="nil"/>
              <w:left w:val="nil"/>
              <w:bottom w:val="nil"/>
              <w:right w:val="single" w:sz="4" w:space="0" w:color="auto"/>
            </w:tcBorders>
            <w:vAlign w:val="center"/>
            <w:hideMark/>
          </w:tcPr>
          <w:p w:rsidR="00460BFA" w:rsidRPr="00A717BE" w:rsidRDefault="00460BFA" w:rsidP="00A63BF4">
            <w:pPr>
              <w:ind w:left="-1" w:right="-117" w:hanging="24"/>
              <w:jc w:val="center"/>
              <w:rPr>
                <w:rFonts w:ascii="Calibri" w:hAnsi="Calibri" w:cs="Calibri"/>
                <w:sz w:val="22"/>
              </w:rPr>
            </w:pPr>
            <w:r w:rsidRPr="00A717BE">
              <w:rPr>
                <w:rFonts w:ascii="Calibri" w:hAnsi="Calibri" w:cs="Calibri"/>
                <w:sz w:val="22"/>
              </w:rPr>
              <w:t>“</w:t>
            </w:r>
          </w:p>
        </w:tc>
        <w:tc>
          <w:tcPr>
            <w:tcW w:w="7940" w:type="dxa"/>
            <w:gridSpan w:val="5"/>
            <w:tcBorders>
              <w:top w:val="single" w:sz="4" w:space="0" w:color="auto"/>
              <w:left w:val="single" w:sz="4" w:space="0" w:color="auto"/>
              <w:bottom w:val="single" w:sz="4" w:space="0" w:color="auto"/>
              <w:right w:val="single" w:sz="4" w:space="0" w:color="auto"/>
            </w:tcBorders>
            <w:vAlign w:val="center"/>
            <w:hideMark/>
          </w:tcPr>
          <w:p w:rsidR="00460BFA" w:rsidRPr="00A717BE" w:rsidRDefault="00460BFA" w:rsidP="00A63BF4">
            <w:pPr>
              <w:jc w:val="center"/>
              <w:rPr>
                <w:rFonts w:ascii="Calibri" w:hAnsi="Calibri" w:cs="Helvetica"/>
                <w:sz w:val="22"/>
              </w:rPr>
            </w:pPr>
            <w:r w:rsidRPr="00A717BE">
              <w:rPr>
                <w:rFonts w:ascii="Calibri" w:hAnsi="Calibri" w:cs="Calibri"/>
                <w:sz w:val="22"/>
              </w:rPr>
              <w:t>.......................................................................................................................</w:t>
            </w:r>
            <w:r>
              <w:rPr>
                <w:rFonts w:ascii="Calibri" w:hAnsi="Calibri" w:cs="Calibri"/>
                <w:sz w:val="22"/>
              </w:rPr>
              <w:t>....................</w:t>
            </w:r>
          </w:p>
        </w:tc>
        <w:tc>
          <w:tcPr>
            <w:tcW w:w="1843" w:type="dxa"/>
            <w:gridSpan w:val="2"/>
            <w:tcBorders>
              <w:top w:val="nil"/>
              <w:left w:val="single" w:sz="4" w:space="0" w:color="auto"/>
              <w:bottom w:val="nil"/>
              <w:right w:val="nil"/>
            </w:tcBorders>
            <w:vAlign w:val="center"/>
          </w:tcPr>
          <w:p w:rsidR="00460BFA" w:rsidRPr="00A717BE" w:rsidRDefault="00460BFA" w:rsidP="00A63BF4">
            <w:pPr>
              <w:jc w:val="center"/>
              <w:rPr>
                <w:rFonts w:ascii="Calibri" w:hAnsi="Calibri" w:cs="Helvetica"/>
                <w:sz w:val="22"/>
              </w:rPr>
            </w:pPr>
          </w:p>
        </w:tc>
      </w:tr>
      <w:tr w:rsidR="00460BFA" w:rsidRPr="00A717BE" w:rsidTr="00A63BF4">
        <w:trPr>
          <w:gridAfter w:val="1"/>
          <w:wAfter w:w="426" w:type="dxa"/>
        </w:trPr>
        <w:tc>
          <w:tcPr>
            <w:tcW w:w="852" w:type="dxa"/>
            <w:tcBorders>
              <w:top w:val="nil"/>
              <w:left w:val="nil"/>
              <w:bottom w:val="nil"/>
              <w:right w:val="single" w:sz="4" w:space="0" w:color="auto"/>
            </w:tcBorders>
            <w:vAlign w:val="center"/>
          </w:tcPr>
          <w:p w:rsidR="00460BFA" w:rsidRPr="00A717BE" w:rsidRDefault="00460BFA" w:rsidP="00A63BF4">
            <w:pPr>
              <w:jc w:val="center"/>
              <w:rPr>
                <w:rFonts w:ascii="Calibri" w:hAnsi="Calibri" w:cs="Calibri"/>
                <w:sz w:val="22"/>
              </w:rPr>
            </w:pPr>
          </w:p>
        </w:tc>
        <w:tc>
          <w:tcPr>
            <w:tcW w:w="1841" w:type="dxa"/>
            <w:tcBorders>
              <w:top w:val="single" w:sz="4" w:space="0" w:color="auto"/>
              <w:left w:val="single" w:sz="4" w:space="0" w:color="auto"/>
              <w:bottom w:val="single" w:sz="4" w:space="0" w:color="auto"/>
              <w:right w:val="single" w:sz="4" w:space="0" w:color="auto"/>
            </w:tcBorders>
            <w:vAlign w:val="center"/>
            <w:hideMark/>
          </w:tcPr>
          <w:p w:rsidR="00460BFA" w:rsidRPr="00A717BE" w:rsidRDefault="00460BFA" w:rsidP="00A63BF4">
            <w:pPr>
              <w:jc w:val="center"/>
              <w:rPr>
                <w:rFonts w:ascii="Calibri" w:hAnsi="Calibri" w:cs="Calibri"/>
                <w:sz w:val="22"/>
              </w:rPr>
            </w:pPr>
            <w:r w:rsidRPr="00A717BE">
              <w:rPr>
                <w:rFonts w:ascii="Calibri" w:hAnsi="Calibri" w:cs="Calibri"/>
                <w:sz w:val="22"/>
              </w:rPr>
              <w:t>III – Assessor da Superintendência</w:t>
            </w:r>
          </w:p>
        </w:tc>
        <w:tc>
          <w:tcPr>
            <w:tcW w:w="3544" w:type="dxa"/>
            <w:tcBorders>
              <w:top w:val="single" w:sz="4" w:space="0" w:color="auto"/>
              <w:left w:val="single" w:sz="4" w:space="0" w:color="auto"/>
              <w:bottom w:val="single" w:sz="4" w:space="0" w:color="auto"/>
              <w:right w:val="single" w:sz="4" w:space="0" w:color="auto"/>
            </w:tcBorders>
            <w:vAlign w:val="center"/>
            <w:hideMark/>
          </w:tcPr>
          <w:p w:rsidR="00460BFA" w:rsidRPr="00A717BE" w:rsidRDefault="00460BFA" w:rsidP="00A63BF4">
            <w:pPr>
              <w:jc w:val="both"/>
              <w:rPr>
                <w:rFonts w:ascii="Calibri" w:hAnsi="Calibri" w:cs="Calibri"/>
                <w:spacing w:val="-4"/>
                <w:sz w:val="22"/>
              </w:rPr>
            </w:pPr>
            <w:r w:rsidRPr="00A717BE">
              <w:rPr>
                <w:rFonts w:ascii="Calibri" w:hAnsi="Calibri"/>
                <w:sz w:val="22"/>
              </w:rPr>
              <w:t>Assessorar e assistir a Superintendência em sua representação institucional e nas relações com os usuários; planejar, coordenar, organizar e supervisionar a implementação das ações estabelecidas pela Superintendência, avaliando os resultados obtidos e as metas alcançadas; organizar e coordenar grupos de trabalho, pesquisas, estudos e pareceres em conjunto com as áreas de interesses; desempenhar outras tarefas correlatas determinadas pela superintendência.</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0BFA" w:rsidRPr="00A717BE" w:rsidRDefault="00460BFA" w:rsidP="00A63BF4">
            <w:pPr>
              <w:jc w:val="center"/>
              <w:rPr>
                <w:rFonts w:ascii="Calibri" w:hAnsi="Calibri" w:cs="Calibri"/>
                <w:spacing w:val="-8"/>
                <w:sz w:val="22"/>
              </w:rPr>
            </w:pPr>
            <w:r w:rsidRPr="00A717BE">
              <w:rPr>
                <w:rFonts w:ascii="Calibri" w:hAnsi="Calibri" w:cs="Calibri"/>
                <w:spacing w:val="-8"/>
                <w:sz w:val="22"/>
              </w:rPr>
              <w:t>36 horas semanais</w:t>
            </w:r>
          </w:p>
        </w:tc>
        <w:tc>
          <w:tcPr>
            <w:tcW w:w="287" w:type="dxa"/>
            <w:tcBorders>
              <w:top w:val="single" w:sz="4" w:space="0" w:color="auto"/>
              <w:left w:val="single" w:sz="4" w:space="0" w:color="auto"/>
              <w:bottom w:val="single" w:sz="4" w:space="0" w:color="auto"/>
              <w:right w:val="single" w:sz="4" w:space="0" w:color="auto"/>
            </w:tcBorders>
            <w:vAlign w:val="center"/>
            <w:hideMark/>
          </w:tcPr>
          <w:p w:rsidR="00460BFA" w:rsidRPr="00A717BE" w:rsidRDefault="00460BFA" w:rsidP="00A63BF4">
            <w:pPr>
              <w:jc w:val="center"/>
              <w:rPr>
                <w:rFonts w:ascii="Calibri" w:hAnsi="Calibri" w:cs="Helvetica"/>
                <w:spacing w:val="-8"/>
                <w:sz w:val="22"/>
              </w:rPr>
            </w:pPr>
            <w:r w:rsidRPr="00A717BE">
              <w:rPr>
                <w:rFonts w:ascii="Calibri" w:hAnsi="Calibri" w:cs="Helvetica"/>
                <w:spacing w:val="-8"/>
                <w:sz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0BFA" w:rsidRPr="00A717BE" w:rsidRDefault="00460BFA" w:rsidP="00A63BF4">
            <w:pPr>
              <w:ind w:hanging="250"/>
              <w:jc w:val="center"/>
              <w:rPr>
                <w:rFonts w:ascii="Calibri" w:hAnsi="Calibri" w:cs="Calibri"/>
                <w:spacing w:val="-8"/>
                <w:sz w:val="22"/>
              </w:rPr>
            </w:pPr>
            <w:r w:rsidRPr="00A717BE">
              <w:rPr>
                <w:rFonts w:ascii="Calibri" w:hAnsi="Calibri" w:cs="Calibri"/>
                <w:spacing w:val="-8"/>
                <w:sz w:val="22"/>
              </w:rPr>
              <w:t>R$ 5.087,96</w:t>
            </w:r>
          </w:p>
        </w:tc>
        <w:tc>
          <w:tcPr>
            <w:tcW w:w="1417" w:type="dxa"/>
            <w:tcBorders>
              <w:top w:val="nil"/>
              <w:left w:val="single" w:sz="4" w:space="0" w:color="auto"/>
              <w:bottom w:val="nil"/>
              <w:right w:val="nil"/>
            </w:tcBorders>
            <w:vAlign w:val="center"/>
          </w:tcPr>
          <w:p w:rsidR="00460BFA" w:rsidRPr="00A717BE" w:rsidRDefault="00460BFA" w:rsidP="00A63BF4">
            <w:pPr>
              <w:ind w:hanging="250"/>
              <w:jc w:val="center"/>
              <w:rPr>
                <w:rFonts w:ascii="Calibri" w:hAnsi="Calibri" w:cs="Calibri"/>
                <w:sz w:val="22"/>
              </w:rPr>
            </w:pPr>
          </w:p>
          <w:p w:rsidR="00460BFA" w:rsidRPr="00A717BE" w:rsidRDefault="00460BFA" w:rsidP="00A63BF4">
            <w:pPr>
              <w:ind w:hanging="250"/>
              <w:jc w:val="center"/>
              <w:rPr>
                <w:rFonts w:ascii="Calibri" w:hAnsi="Calibri" w:cs="Calibri"/>
                <w:sz w:val="22"/>
              </w:rPr>
            </w:pPr>
          </w:p>
          <w:p w:rsidR="00460BFA" w:rsidRPr="00A717BE" w:rsidRDefault="00460BFA" w:rsidP="00A63BF4">
            <w:pPr>
              <w:ind w:hanging="250"/>
              <w:jc w:val="center"/>
              <w:rPr>
                <w:rFonts w:ascii="Calibri" w:hAnsi="Calibri" w:cs="Calibri"/>
                <w:sz w:val="22"/>
              </w:rPr>
            </w:pPr>
          </w:p>
          <w:p w:rsidR="00460BFA" w:rsidRPr="00A717BE" w:rsidRDefault="00460BFA" w:rsidP="00A63BF4">
            <w:pPr>
              <w:ind w:hanging="250"/>
              <w:jc w:val="center"/>
              <w:rPr>
                <w:rFonts w:ascii="Calibri" w:hAnsi="Calibri" w:cs="Calibri"/>
                <w:sz w:val="22"/>
              </w:rPr>
            </w:pPr>
          </w:p>
          <w:p w:rsidR="00460BFA" w:rsidRPr="00A717BE" w:rsidRDefault="00460BFA" w:rsidP="00A63BF4">
            <w:pPr>
              <w:ind w:hanging="250"/>
              <w:jc w:val="center"/>
              <w:rPr>
                <w:rFonts w:ascii="Calibri" w:hAnsi="Calibri" w:cs="Calibri"/>
                <w:sz w:val="22"/>
              </w:rPr>
            </w:pPr>
          </w:p>
          <w:p w:rsidR="00460BFA" w:rsidRPr="00A717BE" w:rsidRDefault="00460BFA" w:rsidP="00A63BF4">
            <w:pPr>
              <w:ind w:hanging="250"/>
              <w:jc w:val="center"/>
              <w:rPr>
                <w:rFonts w:ascii="Calibri" w:hAnsi="Calibri" w:cs="Calibri"/>
                <w:sz w:val="22"/>
              </w:rPr>
            </w:pPr>
          </w:p>
          <w:p w:rsidR="00460BFA" w:rsidRPr="00A717BE" w:rsidRDefault="00460BFA" w:rsidP="00A63BF4">
            <w:pPr>
              <w:ind w:hanging="250"/>
              <w:jc w:val="center"/>
              <w:rPr>
                <w:rFonts w:ascii="Calibri" w:hAnsi="Calibri" w:cs="Calibri"/>
                <w:sz w:val="22"/>
              </w:rPr>
            </w:pPr>
          </w:p>
          <w:p w:rsidR="00460BFA" w:rsidRPr="00A717BE" w:rsidRDefault="00460BFA" w:rsidP="00A63BF4">
            <w:pPr>
              <w:ind w:hanging="250"/>
              <w:jc w:val="center"/>
              <w:rPr>
                <w:rFonts w:ascii="Calibri" w:hAnsi="Calibri" w:cs="Calibri"/>
                <w:sz w:val="22"/>
              </w:rPr>
            </w:pPr>
          </w:p>
          <w:p w:rsidR="00460BFA" w:rsidRDefault="00460BFA" w:rsidP="00A63BF4">
            <w:pPr>
              <w:ind w:hanging="250"/>
              <w:jc w:val="center"/>
              <w:rPr>
                <w:rFonts w:ascii="Calibri" w:hAnsi="Calibri" w:cs="Calibri"/>
                <w:sz w:val="22"/>
              </w:rPr>
            </w:pPr>
          </w:p>
          <w:p w:rsidR="00460BFA" w:rsidRDefault="00460BFA" w:rsidP="00A63BF4">
            <w:pPr>
              <w:ind w:hanging="250"/>
              <w:jc w:val="center"/>
              <w:rPr>
                <w:rFonts w:ascii="Calibri" w:hAnsi="Calibri" w:cs="Calibri"/>
                <w:sz w:val="22"/>
              </w:rPr>
            </w:pPr>
          </w:p>
          <w:p w:rsidR="00460BFA" w:rsidRDefault="00460BFA" w:rsidP="00A63BF4">
            <w:pPr>
              <w:ind w:hanging="250"/>
              <w:jc w:val="center"/>
              <w:rPr>
                <w:rFonts w:ascii="Calibri" w:hAnsi="Calibri" w:cs="Calibri"/>
                <w:sz w:val="22"/>
              </w:rPr>
            </w:pPr>
          </w:p>
          <w:p w:rsidR="00460BFA" w:rsidRPr="00A717BE" w:rsidRDefault="00460BFA" w:rsidP="00A63BF4">
            <w:pPr>
              <w:ind w:hanging="250"/>
              <w:jc w:val="center"/>
              <w:rPr>
                <w:rFonts w:ascii="Calibri" w:hAnsi="Calibri" w:cs="Calibri"/>
                <w:sz w:val="22"/>
              </w:rPr>
            </w:pPr>
          </w:p>
          <w:p w:rsidR="00460BFA" w:rsidRPr="00A717BE" w:rsidRDefault="00460BFA" w:rsidP="00A63BF4">
            <w:pPr>
              <w:ind w:hanging="250"/>
              <w:jc w:val="center"/>
              <w:rPr>
                <w:rFonts w:ascii="Calibri" w:hAnsi="Calibri" w:cs="Calibri"/>
                <w:sz w:val="22"/>
              </w:rPr>
            </w:pPr>
          </w:p>
          <w:p w:rsidR="00460BFA" w:rsidRPr="00A717BE" w:rsidRDefault="00460BFA" w:rsidP="00A63BF4">
            <w:pPr>
              <w:ind w:right="381"/>
              <w:jc w:val="center"/>
              <w:rPr>
                <w:rFonts w:ascii="Calibri" w:hAnsi="Calibri" w:cs="Calibri"/>
                <w:sz w:val="22"/>
              </w:rPr>
            </w:pPr>
          </w:p>
          <w:p w:rsidR="00460BFA" w:rsidRPr="00A717BE" w:rsidRDefault="00460BFA" w:rsidP="00A63BF4">
            <w:pPr>
              <w:ind w:right="381" w:hanging="108"/>
              <w:jc w:val="center"/>
              <w:rPr>
                <w:rFonts w:ascii="Calibri" w:hAnsi="Calibri" w:cs="Calibri"/>
                <w:sz w:val="22"/>
              </w:rPr>
            </w:pPr>
            <w:r w:rsidRPr="00A717BE">
              <w:rPr>
                <w:rFonts w:ascii="Calibri" w:hAnsi="Calibri" w:cs="Calibri"/>
                <w:color w:val="FFFFFF"/>
                <w:sz w:val="22"/>
              </w:rPr>
              <w:t>.</w:t>
            </w:r>
            <w:r w:rsidRPr="00A717BE">
              <w:rPr>
                <w:rFonts w:ascii="Calibri" w:hAnsi="Calibri" w:cs="Calibri"/>
                <w:sz w:val="22"/>
              </w:rPr>
              <w:t>”(NR)</w:t>
            </w:r>
          </w:p>
        </w:tc>
      </w:tr>
    </w:tbl>
    <w:p w:rsidR="00460BFA" w:rsidRPr="00C966D9" w:rsidRDefault="00460BFA" w:rsidP="00460BFA">
      <w:pPr>
        <w:tabs>
          <w:tab w:val="left" w:pos="2835"/>
        </w:tabs>
        <w:spacing w:before="120"/>
        <w:ind w:firstLine="1418"/>
        <w:jc w:val="both"/>
        <w:rPr>
          <w:rFonts w:ascii="Calibri" w:hAnsi="Calibri" w:cs="Calibri"/>
          <w:szCs w:val="24"/>
        </w:rPr>
      </w:pPr>
      <w:r w:rsidRPr="00C966D9">
        <w:rPr>
          <w:rFonts w:ascii="Calibri" w:hAnsi="Calibri" w:cs="Calibri"/>
          <w:szCs w:val="24"/>
        </w:rPr>
        <w:t xml:space="preserve">Art. 12. No Anexo III da Lei nº 9.802, de 2019: </w:t>
      </w:r>
    </w:p>
    <w:p w:rsidR="00460BFA" w:rsidRPr="00C966D9" w:rsidRDefault="00460BFA" w:rsidP="00460BFA">
      <w:pPr>
        <w:tabs>
          <w:tab w:val="left" w:pos="2835"/>
        </w:tabs>
        <w:ind w:firstLine="1418"/>
        <w:jc w:val="both"/>
        <w:rPr>
          <w:rFonts w:ascii="Calibri" w:hAnsi="Calibri" w:cs="Calibri"/>
          <w:szCs w:val="24"/>
        </w:rPr>
      </w:pPr>
      <w:r w:rsidRPr="00C966D9">
        <w:rPr>
          <w:rFonts w:ascii="Calibri" w:hAnsi="Calibri" w:cs="Calibri"/>
          <w:szCs w:val="24"/>
        </w:rPr>
        <w:lastRenderedPageBreak/>
        <w:t>I – o item II passa a vigorar com o quantitativo de 44 (quarenta e quatro) vagas; e</w:t>
      </w:r>
    </w:p>
    <w:p w:rsidR="00460BFA" w:rsidRPr="00C966D9" w:rsidRDefault="00460BFA" w:rsidP="00460BFA">
      <w:pPr>
        <w:tabs>
          <w:tab w:val="left" w:pos="2835"/>
        </w:tabs>
        <w:spacing w:after="120"/>
        <w:ind w:firstLine="1418"/>
        <w:jc w:val="both"/>
        <w:rPr>
          <w:rFonts w:ascii="Calibri" w:hAnsi="Calibri" w:cs="Calibri"/>
          <w:szCs w:val="24"/>
        </w:rPr>
      </w:pPr>
      <w:r w:rsidRPr="00C966D9">
        <w:rPr>
          <w:rFonts w:ascii="Calibri" w:hAnsi="Calibri" w:cs="Calibri"/>
          <w:szCs w:val="24"/>
        </w:rPr>
        <w:t>II – o item III passa a vigorar com o quantitativo de 23 (vinte e três) vagas.</w:t>
      </w:r>
    </w:p>
    <w:p w:rsidR="00460BFA" w:rsidRPr="00C966D9" w:rsidRDefault="00460BFA" w:rsidP="00460BFA">
      <w:pPr>
        <w:tabs>
          <w:tab w:val="left" w:pos="2835"/>
        </w:tabs>
        <w:spacing w:before="120"/>
        <w:ind w:firstLine="1418"/>
        <w:jc w:val="both"/>
        <w:rPr>
          <w:rFonts w:ascii="Calibri" w:hAnsi="Calibri" w:cs="Calibri"/>
          <w:szCs w:val="24"/>
        </w:rPr>
      </w:pPr>
      <w:r w:rsidRPr="00C966D9">
        <w:rPr>
          <w:rFonts w:ascii="Calibri" w:hAnsi="Calibri" w:cs="Calibri"/>
          <w:szCs w:val="24"/>
        </w:rPr>
        <w:t>Art. 13. Exclusivamente no período compreendido entre a vigência das Leis nº 9.800, 9.801 e 9.802, todas de 2019, até a data de 31 de dezembro de 2020, a progressão por antiguidade – nos termos da Seção I do Capítulo IV da Lei nº 9.800, de 2019; da Seção I do Capítulo II do Título III e da Seção II do Capítulo II do Título V, ambas da Lei nº 9.801, de 2019; e da Seção I do Capítulo IV da Lei nº 9.802, de 2019 – será apurada e concedida em obediência aos seguintes critérios:</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I – para fins de definição do interstício a ser analisado:</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a) será contado em anos, compreendendo o período entre janeiro e dezembro de 2019;</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b) considerará apenas os anos em que o empregado público tenha trabalhado por, no mínimo, 11 (onze) meses, ininterruptos;</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c) considerará apenas os dias efetivamente trabalhados e o período de gozo:</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1. das férias; e,</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2. das faltas justificadas.</w:t>
      </w:r>
    </w:p>
    <w:p w:rsidR="00460BFA" w:rsidRPr="00C966D9" w:rsidRDefault="00460BFA" w:rsidP="00460BFA">
      <w:pPr>
        <w:spacing w:after="120"/>
        <w:ind w:firstLine="1418"/>
        <w:jc w:val="both"/>
        <w:rPr>
          <w:rFonts w:ascii="Calibri" w:hAnsi="Calibri" w:cs="Calibri"/>
          <w:szCs w:val="24"/>
        </w:rPr>
      </w:pPr>
      <w:r w:rsidRPr="00C966D9">
        <w:rPr>
          <w:rFonts w:ascii="Calibri" w:hAnsi="Calibri" w:cs="Calibri"/>
          <w:szCs w:val="24"/>
        </w:rPr>
        <w:t>II – para fins de verificação da habilitação do empregado público à progressão por antiguidade, será aplicável o disposto na Lei nº 6.249, de 19 de abril de 2005 e na Lei n° 6.251, de 19 de abril de 2005.</w:t>
      </w:r>
    </w:p>
    <w:p w:rsidR="00460BFA" w:rsidRPr="00C966D9" w:rsidRDefault="00460BFA" w:rsidP="00460BFA">
      <w:pPr>
        <w:spacing w:before="120" w:after="120"/>
        <w:ind w:right="-1" w:firstLine="1418"/>
        <w:jc w:val="both"/>
        <w:rPr>
          <w:rFonts w:ascii="Calibri" w:hAnsi="Calibri" w:cs="Calibri"/>
          <w:szCs w:val="24"/>
        </w:rPr>
      </w:pPr>
      <w:r w:rsidRPr="00C966D9">
        <w:rPr>
          <w:rFonts w:ascii="Calibri" w:hAnsi="Calibri" w:cs="Calibri"/>
          <w:szCs w:val="24"/>
        </w:rPr>
        <w:t>Parágrafo único. Para fins do inciso I do “caput” deste artigo, não prejudica a contagem de tempo para os interstícios necessários para a progressão por antiguidade a nomeação para cargo em comissão ou a designação para função de confiança.</w:t>
      </w:r>
    </w:p>
    <w:p w:rsidR="00460BFA" w:rsidRPr="00C966D9" w:rsidRDefault="00460BFA" w:rsidP="00460BFA">
      <w:pPr>
        <w:spacing w:before="120"/>
        <w:ind w:firstLine="1418"/>
        <w:jc w:val="both"/>
        <w:rPr>
          <w:rFonts w:ascii="Calibri" w:hAnsi="Calibri" w:cs="Calibri"/>
          <w:szCs w:val="24"/>
        </w:rPr>
      </w:pPr>
      <w:r w:rsidRPr="00C966D9">
        <w:rPr>
          <w:rFonts w:ascii="Calibri" w:hAnsi="Calibri" w:cs="Calibri"/>
          <w:szCs w:val="24"/>
        </w:rPr>
        <w:t>Art. 14. Ficam revogados:</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I – na Lei nº 9.800, de 2019:</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 xml:space="preserve">a) os incisos I e IV do § 2º do art. 1º; </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b) alínea “a” do inciso II do “caput” do art. 37;</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c) o inciso II do “caput” do art. 43;</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d) o inciso II do “caput” do art. 52;</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e) o parágrafo único do art. 55;</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lastRenderedPageBreak/>
        <w:t>f) o item XXXI do Anexo I-A – Empregos Públicos de Provimento Efetivo;</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g) os itens VI, IX, XII e XIII do Anexo IV – Funções-Atividade;</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h) os itens XVI a XXVIII do Anexo V – Tabela de Enquadramento dos Empregos Públicos de Provimento Efetivo;</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II – na Lei nº 9.801, de 2019:</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a) alínea “a” do inciso II do “caput” do art. 45;</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b) o inciso II do “caput” do art. 80;</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c) o inciso II do “caput” do art. 89;</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d) o parágrafo único do art. 92;</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e) alínea “a” do inciso II do “caput” do art. 134;</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f) o inciso II do “caput” do art. 161;</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g) o inciso II do “caput” do art. 170;</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h) o parágrafo único do art. 173;</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III – na Lei nº 9.802, de 2019:</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 xml:space="preserve">a) o § 2º do art. 1º; </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b) alínea “a” do inciso II do “caput” do art. 36;</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c) o inciso II do “caput” do art. 42;</w:t>
      </w:r>
    </w:p>
    <w:p w:rsidR="00460BFA" w:rsidRPr="00C966D9" w:rsidRDefault="00460BFA" w:rsidP="00460BFA">
      <w:pPr>
        <w:ind w:firstLine="1418"/>
        <w:jc w:val="both"/>
        <w:rPr>
          <w:rFonts w:ascii="Calibri" w:hAnsi="Calibri" w:cs="Calibri"/>
          <w:szCs w:val="24"/>
        </w:rPr>
      </w:pPr>
      <w:r w:rsidRPr="00C966D9">
        <w:rPr>
          <w:rFonts w:ascii="Calibri" w:hAnsi="Calibri" w:cs="Calibri"/>
          <w:szCs w:val="24"/>
        </w:rPr>
        <w:t>d) o inciso II do “caput” do art. 51; e</w:t>
      </w:r>
    </w:p>
    <w:p w:rsidR="00460BFA" w:rsidRPr="00C966D9" w:rsidRDefault="00460BFA" w:rsidP="00460BFA">
      <w:pPr>
        <w:spacing w:after="120"/>
        <w:ind w:firstLine="1418"/>
        <w:jc w:val="both"/>
        <w:rPr>
          <w:rFonts w:ascii="Calibri" w:hAnsi="Calibri" w:cs="Calibri"/>
          <w:szCs w:val="24"/>
        </w:rPr>
      </w:pPr>
      <w:r w:rsidRPr="00C966D9">
        <w:rPr>
          <w:rFonts w:ascii="Calibri" w:hAnsi="Calibri" w:cs="Calibri"/>
          <w:szCs w:val="24"/>
        </w:rPr>
        <w:t>e) o parágrafo único do art. 54.</w:t>
      </w:r>
    </w:p>
    <w:p w:rsidR="00460BFA" w:rsidRPr="00C966D9" w:rsidRDefault="00460BFA" w:rsidP="00460BFA">
      <w:pPr>
        <w:spacing w:before="120" w:after="120"/>
        <w:ind w:right="-1" w:firstLine="1418"/>
        <w:jc w:val="both"/>
        <w:rPr>
          <w:rFonts w:ascii="Calibri" w:hAnsi="Calibri" w:cs="Calibri"/>
          <w:szCs w:val="24"/>
        </w:rPr>
      </w:pPr>
      <w:r w:rsidRPr="00C966D9">
        <w:rPr>
          <w:rFonts w:ascii="Calibri" w:hAnsi="Calibri" w:cs="Calibri"/>
          <w:szCs w:val="24"/>
        </w:rPr>
        <w:t>Art. 15. Esta lei entra em vigor na data de sua publicação.</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bookmarkStart w:id="0" w:name="_GoBack"/>
      <w:bookmarkEnd w:id="0"/>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r w:rsidRPr="00E15754">
        <w:rPr>
          <w:rFonts w:ascii="Arial" w:eastAsia="Times New Roman" w:hAnsi="Arial" w:cs="Arial"/>
          <w:bCs/>
          <w:szCs w:val="24"/>
          <w:lang w:eastAsia="pt-BR"/>
        </w:rPr>
        <w:t>Sala de reuniões das comissões, ______________________</w:t>
      </w: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Paulo Landim</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Presidente da CJLR</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              ______________________________</w:t>
      </w:r>
    </w:p>
    <w:p w:rsidR="004F251B" w:rsidRPr="00E15754" w:rsidRDefault="00E15754" w:rsidP="00E15754">
      <w:pPr>
        <w:autoSpaceDE w:val="0"/>
        <w:autoSpaceDN w:val="0"/>
        <w:spacing w:line="240" w:lineRule="auto"/>
        <w:ind w:left="34"/>
        <w:jc w:val="center"/>
        <w:rPr>
          <w:b/>
        </w:rPr>
      </w:pPr>
      <w:r w:rsidRPr="00E15754">
        <w:rPr>
          <w:rFonts w:ascii="Arial" w:eastAsia="Times New Roman" w:hAnsi="Arial" w:cs="Arial"/>
          <w:b/>
          <w:bCs/>
          <w:szCs w:val="24"/>
          <w:lang w:eastAsia="pt-BR"/>
        </w:rPr>
        <w:t xml:space="preserve">José Carlos Porsani                 </w:t>
      </w:r>
      <w:r>
        <w:rPr>
          <w:rFonts w:ascii="Arial" w:eastAsia="Times New Roman" w:hAnsi="Arial" w:cs="Arial"/>
          <w:b/>
          <w:bCs/>
          <w:szCs w:val="24"/>
          <w:lang w:eastAsia="pt-BR"/>
        </w:rPr>
        <w:t xml:space="preserve">                          </w:t>
      </w:r>
      <w:r w:rsidRPr="00E15754">
        <w:rPr>
          <w:rFonts w:ascii="Arial" w:eastAsia="Times New Roman" w:hAnsi="Arial" w:cs="Arial"/>
          <w:b/>
          <w:bCs/>
          <w:szCs w:val="24"/>
          <w:lang w:eastAsia="pt-BR"/>
        </w:rPr>
        <w:t>Lucas Grecco</w:t>
      </w:r>
    </w:p>
    <w:sectPr w:rsidR="004F251B" w:rsidRPr="00E15754"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B6461D"/>
    <w:multiLevelType w:val="hybridMultilevel"/>
    <w:tmpl w:val="7C6472FC"/>
    <w:lvl w:ilvl="0" w:tplc="8B20B6C0">
      <w:start w:val="1"/>
      <w:numFmt w:val="lowerLetter"/>
      <w:pStyle w:val="MarcadorLetrasNvel4"/>
      <w:lvlText w:val="%1)"/>
      <w:lvlJc w:val="left"/>
      <w:pPr>
        <w:ind w:left="2192" w:hanging="360"/>
      </w:pPr>
      <w:rPr>
        <w:rFonts w:ascii="Arial" w:hAnsi="Arial" w:cs="Times New Roman" w:hint="default"/>
        <w:b w:val="0"/>
        <w:i w:val="0"/>
        <w:color w:val="4F81BD"/>
        <w:sz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6BE5D3D"/>
    <w:multiLevelType w:val="hybridMultilevel"/>
    <w:tmpl w:val="155243E0"/>
    <w:lvl w:ilvl="0" w:tplc="372E5330">
      <w:start w:val="1"/>
      <w:numFmt w:val="lowerRoman"/>
      <w:pStyle w:val="MarcadorRomanosNvel4"/>
      <w:lvlText w:val="%1."/>
      <w:lvlJc w:val="left"/>
      <w:pPr>
        <w:ind w:left="2203" w:hanging="360"/>
      </w:pPr>
      <w:rPr>
        <w:rFonts w:ascii="Arial" w:hAnsi="Arial" w:cs="Times New Roman" w:hint="default"/>
        <w:b w:val="0"/>
        <w:i w:val="0"/>
        <w:color w:val="4F81BD"/>
        <w:sz w:val="22"/>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9B05EE9"/>
    <w:multiLevelType w:val="hybridMultilevel"/>
    <w:tmpl w:val="CA22FD14"/>
    <w:lvl w:ilvl="0" w:tplc="85F6CBAC">
      <w:start w:val="1"/>
      <w:numFmt w:val="lowerLetter"/>
      <w:pStyle w:val="MarcadorLetrasNvel2"/>
      <w:lvlText w:val="%1)"/>
      <w:lvlJc w:val="left"/>
      <w:pPr>
        <w:ind w:left="1353" w:hanging="360"/>
      </w:pPr>
      <w:rPr>
        <w:rFonts w:ascii="Arial" w:hAnsi="Arial" w:cs="Times New Roman" w:hint="default"/>
        <w:b w:val="0"/>
        <w:i w:val="0"/>
        <w:color w:val="4F81BD"/>
        <w:sz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1E62408B"/>
    <w:multiLevelType w:val="hybridMultilevel"/>
    <w:tmpl w:val="026ADE8A"/>
    <w:lvl w:ilvl="0" w:tplc="CE66DA38">
      <w:start w:val="1"/>
      <w:numFmt w:val="lowerRoman"/>
      <w:pStyle w:val="MarcadorRomanosNvel2"/>
      <w:lvlText w:val="%1."/>
      <w:lvlJc w:val="left"/>
      <w:pPr>
        <w:ind w:left="1353" w:hanging="360"/>
      </w:pPr>
      <w:rPr>
        <w:rFonts w:ascii="Arial" w:hAnsi="Arial" w:cs="Times New Roman" w:hint="default"/>
        <w:b w:val="0"/>
        <w:i w:val="0"/>
        <w:color w:val="4F81BD"/>
        <w:sz w:val="22"/>
      </w:rPr>
    </w:lvl>
    <w:lvl w:ilvl="1" w:tplc="04160019">
      <w:start w:val="1"/>
      <w:numFmt w:val="lowerLetter"/>
      <w:lvlText w:val="%2."/>
      <w:lvlJc w:val="left"/>
      <w:pPr>
        <w:tabs>
          <w:tab w:val="num" w:pos="2342"/>
        </w:tabs>
        <w:ind w:left="2342" w:hanging="360"/>
      </w:pPr>
    </w:lvl>
    <w:lvl w:ilvl="2" w:tplc="0416001B">
      <w:start w:val="1"/>
      <w:numFmt w:val="lowerRoman"/>
      <w:lvlText w:val="%3."/>
      <w:lvlJc w:val="right"/>
      <w:pPr>
        <w:tabs>
          <w:tab w:val="num" w:pos="3062"/>
        </w:tabs>
        <w:ind w:left="3062" w:hanging="180"/>
      </w:pPr>
    </w:lvl>
    <w:lvl w:ilvl="3" w:tplc="0416000F">
      <w:start w:val="1"/>
      <w:numFmt w:val="decimal"/>
      <w:lvlText w:val="%4."/>
      <w:lvlJc w:val="left"/>
      <w:pPr>
        <w:tabs>
          <w:tab w:val="num" w:pos="3782"/>
        </w:tabs>
        <w:ind w:left="3782" w:hanging="360"/>
      </w:pPr>
    </w:lvl>
    <w:lvl w:ilvl="4" w:tplc="04160019">
      <w:start w:val="1"/>
      <w:numFmt w:val="lowerLetter"/>
      <w:lvlText w:val="%5."/>
      <w:lvlJc w:val="left"/>
      <w:pPr>
        <w:tabs>
          <w:tab w:val="num" w:pos="4502"/>
        </w:tabs>
        <w:ind w:left="4502" w:hanging="360"/>
      </w:pPr>
    </w:lvl>
    <w:lvl w:ilvl="5" w:tplc="0416001B">
      <w:start w:val="1"/>
      <w:numFmt w:val="lowerRoman"/>
      <w:lvlText w:val="%6."/>
      <w:lvlJc w:val="right"/>
      <w:pPr>
        <w:tabs>
          <w:tab w:val="num" w:pos="5222"/>
        </w:tabs>
        <w:ind w:left="5222" w:hanging="180"/>
      </w:pPr>
    </w:lvl>
    <w:lvl w:ilvl="6" w:tplc="0416000F">
      <w:start w:val="1"/>
      <w:numFmt w:val="decimal"/>
      <w:lvlText w:val="%7."/>
      <w:lvlJc w:val="left"/>
      <w:pPr>
        <w:tabs>
          <w:tab w:val="num" w:pos="5942"/>
        </w:tabs>
        <w:ind w:left="5942" w:hanging="360"/>
      </w:pPr>
    </w:lvl>
    <w:lvl w:ilvl="7" w:tplc="04160019">
      <w:start w:val="1"/>
      <w:numFmt w:val="lowerLetter"/>
      <w:lvlText w:val="%8."/>
      <w:lvlJc w:val="left"/>
      <w:pPr>
        <w:tabs>
          <w:tab w:val="num" w:pos="6662"/>
        </w:tabs>
        <w:ind w:left="6662" w:hanging="360"/>
      </w:pPr>
    </w:lvl>
    <w:lvl w:ilvl="8" w:tplc="0416001B">
      <w:start w:val="1"/>
      <w:numFmt w:val="lowerRoman"/>
      <w:lvlText w:val="%9."/>
      <w:lvlJc w:val="right"/>
      <w:pPr>
        <w:tabs>
          <w:tab w:val="num" w:pos="7382"/>
        </w:tabs>
        <w:ind w:left="7382" w:hanging="180"/>
      </w:pPr>
    </w:lvl>
  </w:abstractNum>
  <w:abstractNum w:abstractNumId="5" w15:restartNumberingAfterBreak="0">
    <w:nsid w:val="212F446F"/>
    <w:multiLevelType w:val="hybridMultilevel"/>
    <w:tmpl w:val="60A06CDA"/>
    <w:lvl w:ilvl="0" w:tplc="7DB29BD6">
      <w:start w:val="1"/>
      <w:numFmt w:val="decimal"/>
      <w:pStyle w:val="MarcadorNmerosNvel3"/>
      <w:lvlText w:val="%1)"/>
      <w:lvlJc w:val="left"/>
      <w:pPr>
        <w:ind w:left="1778" w:hanging="360"/>
      </w:pPr>
      <w:rPr>
        <w:rFonts w:ascii="Arial" w:hAnsi="Arial" w:cs="Times New Roman"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E3346"/>
    <w:multiLevelType w:val="hybridMultilevel"/>
    <w:tmpl w:val="E83E1E2E"/>
    <w:lvl w:ilvl="0" w:tplc="160E9AB6">
      <w:start w:val="1"/>
      <w:numFmt w:val="decimal"/>
      <w:pStyle w:val="MarcadorNmerosNvel4"/>
      <w:lvlText w:val="%1)"/>
      <w:lvlJc w:val="left"/>
      <w:pPr>
        <w:ind w:left="2203" w:hanging="360"/>
      </w:pPr>
      <w:rPr>
        <w:rFonts w:ascii="Arial" w:hAnsi="Arial" w:cs="Times New Roman" w:hint="default"/>
        <w:b w:val="0"/>
        <w:i w:val="0"/>
        <w:color w:val="4F81BD"/>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color w:val="C49B50"/>
      </w:rPr>
    </w:lvl>
    <w:lvl w:ilvl="5" w:tplc="DEC60D86">
      <w:start w:val="1"/>
      <w:numFmt w:val="decimal"/>
      <w:lvlText w:val="%6)"/>
      <w:lvlJc w:val="left"/>
      <w:pPr>
        <w:tabs>
          <w:tab w:val="num" w:pos="1440"/>
        </w:tabs>
        <w:ind w:left="1440" w:hanging="360"/>
      </w:pPr>
      <w:rPr>
        <w:color w:val="C49B50"/>
      </w:rPr>
    </w:lvl>
    <w:lvl w:ilvl="6" w:tplc="58AADABE">
      <w:start w:val="1"/>
      <w:numFmt w:val="lowerLetter"/>
      <w:lvlText w:val="%7)"/>
      <w:lvlJc w:val="left"/>
      <w:pPr>
        <w:tabs>
          <w:tab w:val="num" w:pos="5040"/>
        </w:tabs>
        <w:ind w:left="5040" w:hanging="360"/>
      </w:pPr>
      <w:rPr>
        <w:color w:val="C49B50"/>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107D3"/>
    <w:multiLevelType w:val="hybridMultilevel"/>
    <w:tmpl w:val="CEDC4FAE"/>
    <w:lvl w:ilvl="0" w:tplc="2E468C12">
      <w:start w:val="1"/>
      <w:numFmt w:val="lowerLetter"/>
      <w:pStyle w:val="MarcadorLetrasNvel3"/>
      <w:lvlText w:val="%1)"/>
      <w:lvlJc w:val="left"/>
      <w:pPr>
        <w:ind w:left="1778" w:hanging="360"/>
      </w:pPr>
      <w:rPr>
        <w:rFonts w:ascii="Arial" w:hAnsi="Arial" w:cs="Times New Roman" w:hint="default"/>
        <w:b w:val="0"/>
        <w:i w:val="0"/>
        <w:color w:val="4F81BD"/>
        <w:sz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40EF55C5"/>
    <w:multiLevelType w:val="hybridMultilevel"/>
    <w:tmpl w:val="9238D302"/>
    <w:lvl w:ilvl="0" w:tplc="7D8E23DA">
      <w:start w:val="1"/>
      <w:numFmt w:val="decimal"/>
      <w:pStyle w:val="MarcadorNmerosNvel2"/>
      <w:lvlText w:val="%1)"/>
      <w:lvlJc w:val="left"/>
      <w:pPr>
        <w:ind w:left="1353" w:hanging="360"/>
      </w:pPr>
      <w:rPr>
        <w:rFonts w:ascii="Arial" w:hAnsi="Arial" w:cs="Times New Roman" w:hint="default"/>
        <w:b w:val="0"/>
        <w:i w:val="0"/>
        <w:color w:val="4F81BD"/>
        <w:sz w:val="22"/>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1" w15:restartNumberingAfterBreak="0">
    <w:nsid w:val="42377EB6"/>
    <w:multiLevelType w:val="hybridMultilevel"/>
    <w:tmpl w:val="75187B7E"/>
    <w:lvl w:ilvl="0" w:tplc="F4C26A88">
      <w:start w:val="1"/>
      <w:numFmt w:val="lowerRoman"/>
      <w:pStyle w:val="MarcadorRomanosNvel1"/>
      <w:lvlText w:val="%1."/>
      <w:lvlJc w:val="left"/>
      <w:pPr>
        <w:ind w:left="927" w:hanging="360"/>
      </w:pPr>
      <w:rPr>
        <w:rFonts w:ascii="Arial" w:hAnsi="Arial" w:cs="Times New Roman"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D96A9E"/>
    <w:multiLevelType w:val="hybridMultilevel"/>
    <w:tmpl w:val="DCBC934A"/>
    <w:lvl w:ilvl="0" w:tplc="EDB4CDD0">
      <w:start w:val="1"/>
      <w:numFmt w:val="lowerLetter"/>
      <w:pStyle w:val="MarcadorLetrasNvel1"/>
      <w:lvlText w:val="%1)"/>
      <w:lvlJc w:val="left"/>
      <w:pPr>
        <w:ind w:left="927" w:hanging="360"/>
      </w:pPr>
      <w:rPr>
        <w:rFonts w:ascii="Arial" w:hAnsi="Arial" w:cs="Times New Roman"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DB0D6C"/>
    <w:multiLevelType w:val="hybridMultilevel"/>
    <w:tmpl w:val="A3D6C454"/>
    <w:lvl w:ilvl="0" w:tplc="6FCC7052">
      <w:start w:val="1"/>
      <w:numFmt w:val="decimal"/>
      <w:pStyle w:val="MarcadorNmerosNvel1"/>
      <w:lvlText w:val="%1)"/>
      <w:lvlJc w:val="left"/>
      <w:pPr>
        <w:ind w:left="927" w:hanging="360"/>
      </w:pPr>
      <w:rPr>
        <w:rFonts w:ascii="Arial" w:hAnsi="Arial" w:cs="Times New Roman" w:hint="default"/>
        <w:b w:val="0"/>
        <w:i w:val="0"/>
        <w:color w:val="4F81BD"/>
        <w:sz w:val="22"/>
      </w:rPr>
    </w:lvl>
    <w:lvl w:ilvl="1" w:tplc="451245B2">
      <w:start w:val="1"/>
      <w:numFmt w:val="decimal"/>
      <w:lvlText w:val="%2)"/>
      <w:lvlJc w:val="left"/>
      <w:pPr>
        <w:tabs>
          <w:tab w:val="num" w:pos="1440"/>
        </w:tabs>
        <w:ind w:left="1440" w:hanging="360"/>
      </w:pPr>
      <w:rPr>
        <w:color w:val="C49B5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4" w15:restartNumberingAfterBreak="0">
    <w:nsid w:val="523616C8"/>
    <w:multiLevelType w:val="multilevel"/>
    <w:tmpl w:val="DFAC55E4"/>
    <w:lvl w:ilvl="0">
      <w:start w:val="1"/>
      <w:numFmt w:val="decimal"/>
      <w:pStyle w:val="TtuloNvel1-Marcado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color w:val="C49B50"/>
      </w:rPr>
    </w:lvl>
    <w:lvl w:ilvl="4" w:tplc="9BCC915E">
      <w:start w:val="1"/>
      <w:numFmt w:val="lowerLetter"/>
      <w:lvlText w:val="%5)"/>
      <w:lvlJc w:val="left"/>
      <w:pPr>
        <w:tabs>
          <w:tab w:val="num" w:pos="3060"/>
        </w:tabs>
        <w:ind w:left="3060" w:hanging="360"/>
      </w:pPr>
      <w:rPr>
        <w:color w:val="C49B50"/>
      </w:rPr>
    </w:lvl>
    <w:lvl w:ilvl="5" w:tplc="FC6C7246">
      <w:start w:val="1"/>
      <w:numFmt w:val="lowerRoman"/>
      <w:lvlText w:val="%6."/>
      <w:lvlJc w:val="left"/>
      <w:pPr>
        <w:tabs>
          <w:tab w:val="num" w:pos="6120"/>
        </w:tabs>
        <w:ind w:left="6120" w:hanging="180"/>
      </w:pPr>
      <w:rPr>
        <w:color w:val="C49B50"/>
      </w:rPr>
    </w:lvl>
    <w:lvl w:ilvl="6" w:tplc="04160001">
      <w:start w:val="1"/>
      <w:numFmt w:val="bullet"/>
      <w:lvlText w:val=""/>
      <w:lvlJc w:val="left"/>
      <w:pPr>
        <w:tabs>
          <w:tab w:val="num" w:pos="7020"/>
        </w:tabs>
        <w:ind w:left="7020" w:hanging="360"/>
      </w:pPr>
      <w:rPr>
        <w:rFonts w:ascii="Symbol" w:hAnsi="Symbol" w:hint="default"/>
      </w:rPr>
    </w:lvl>
    <w:lvl w:ilvl="7" w:tplc="04160003">
      <w:start w:val="1"/>
      <w:numFmt w:val="bullet"/>
      <w:lvlText w:val="o"/>
      <w:lvlJc w:val="left"/>
      <w:pPr>
        <w:tabs>
          <w:tab w:val="num" w:pos="7740"/>
        </w:tabs>
        <w:ind w:left="7740" w:hanging="360"/>
      </w:pPr>
      <w:rPr>
        <w:rFonts w:ascii="Courier New" w:hAnsi="Courier New" w:cs="Courier New" w:hint="default"/>
      </w:rPr>
    </w:lvl>
    <w:lvl w:ilvl="8" w:tplc="04160005">
      <w:start w:val="1"/>
      <w:numFmt w:val="bullet"/>
      <w:lvlText w:val=""/>
      <w:lvlJc w:val="left"/>
      <w:pPr>
        <w:tabs>
          <w:tab w:val="num" w:pos="8460"/>
        </w:tabs>
        <w:ind w:left="8460" w:hanging="360"/>
      </w:pPr>
      <w:rPr>
        <w:rFonts w:ascii="Wingdings" w:hAnsi="Wingdings" w:hint="default"/>
      </w:rPr>
    </w:lvl>
  </w:abstractNum>
  <w:abstractNum w:abstractNumId="16" w15:restartNumberingAfterBreak="0">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BB415B"/>
    <w:multiLevelType w:val="hybridMultilevel"/>
    <w:tmpl w:val="EEBAF782"/>
    <w:lvl w:ilvl="0" w:tplc="FAF87E38">
      <w:start w:val="1"/>
      <w:numFmt w:val="lowerRoman"/>
      <w:pStyle w:val="MarcadorRomanosNvel3"/>
      <w:lvlText w:val="%1."/>
      <w:lvlJc w:val="left"/>
      <w:pPr>
        <w:ind w:left="1778" w:hanging="360"/>
      </w:pPr>
      <w:rPr>
        <w:rFonts w:ascii="Arial" w:hAnsi="Arial" w:cs="Times New Roman" w:hint="default"/>
        <w:b w:val="0"/>
        <w:i w:val="0"/>
        <w:color w:val="4F81BD"/>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6"/>
  </w:num>
  <w:num w:numId="4">
    <w:abstractNumId w:val="18"/>
  </w:num>
  <w:num w:numId="5">
    <w:abstractNumId w:val="8"/>
  </w:num>
  <w:num w:numId="6">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lvlOverride w:ilvl="8"/>
  </w:num>
  <w:num w:numId="7">
    <w:abstractNumId w:val="15"/>
  </w:num>
  <w:num w:numId="8">
    <w:abstractNumId w:val="15"/>
    <w:lvlOverride w:ilvl="0"/>
    <w:lvlOverride w:ilvl="1"/>
    <w:lvlOverride w:ilvl="2"/>
    <w:lvlOverride w:ilvl="3">
      <w:startOverride w:val="1"/>
    </w:lvlOverride>
    <w:lvlOverride w:ilvl="4">
      <w:startOverride w:val="1"/>
    </w:lvlOverride>
    <w:lvlOverride w:ilvl="5">
      <w:startOverride w:val="1"/>
    </w:lvlOverride>
    <w:lvlOverride w:ilvl="6"/>
    <w:lvlOverride w:ilvl="7"/>
    <w:lvlOverride w:ilvl="8"/>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lvlOverride w:ilvl="2"/>
    <w:lvlOverride w:ilvl="3"/>
    <w:lvlOverride w:ilvl="4"/>
    <w:lvlOverride w:ilvl="5"/>
    <w:lvlOverride w:ilvl="6"/>
    <w:lvlOverride w:ilvl="7"/>
    <w:lvlOverride w:ilvl="8"/>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lvlOverride w:ilvl="2"/>
    <w:lvlOverride w:ilvl="3"/>
    <w:lvlOverride w:ilvl="4"/>
    <w:lvlOverride w:ilvl="5"/>
    <w:lvlOverride w:ilvl="6"/>
    <w:lvlOverride w:ilvl="7"/>
    <w:lvlOverride w:ilvl="8"/>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0BFA"/>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87E02"/>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754"/>
    <w:rsid w:val="00E15CAA"/>
    <w:rsid w:val="00E22D0D"/>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paragraph" w:styleId="Ttulo3">
    <w:name w:val="heading 3"/>
    <w:basedOn w:val="Normal"/>
    <w:next w:val="Normal"/>
    <w:link w:val="Ttulo3Char"/>
    <w:qFormat/>
    <w:rsid w:val="00460BFA"/>
    <w:pPr>
      <w:keepNext/>
      <w:spacing w:before="240" w:after="60" w:line="240" w:lineRule="auto"/>
      <w:outlineLvl w:val="2"/>
    </w:pPr>
    <w:rPr>
      <w:rFonts w:ascii="Cambria" w:eastAsia="Times New Roman" w:hAnsi="Cambria" w:cs="Times New Roman"/>
      <w:b/>
      <w:bCs/>
      <w:sz w:val="26"/>
      <w:szCs w:val="26"/>
      <w:lang w:eastAsia="pt-BR"/>
    </w:rPr>
  </w:style>
  <w:style w:type="paragraph" w:styleId="Ttulo4">
    <w:name w:val="heading 4"/>
    <w:basedOn w:val="Normal"/>
    <w:next w:val="Normal"/>
    <w:link w:val="Ttulo4Char"/>
    <w:qFormat/>
    <w:rsid w:val="00460BFA"/>
    <w:pPr>
      <w:keepNext/>
      <w:spacing w:before="240" w:after="60" w:line="240" w:lineRule="auto"/>
      <w:outlineLvl w:val="3"/>
    </w:pPr>
    <w:rPr>
      <w:rFonts w:eastAsia="Times New Roman" w:cs="Times New Roman"/>
      <w:b/>
      <w:bCs/>
      <w:sz w:val="28"/>
      <w:szCs w:val="28"/>
      <w:lang w:eastAsia="pt-BR"/>
    </w:rPr>
  </w:style>
  <w:style w:type="paragraph" w:styleId="Ttulo5">
    <w:name w:val="heading 5"/>
    <w:basedOn w:val="Normal"/>
    <w:next w:val="Normal"/>
    <w:link w:val="Ttulo5Char"/>
    <w:uiPriority w:val="9"/>
    <w:semiHidden/>
    <w:unhideWhenUsed/>
    <w:qFormat/>
    <w:rsid w:val="00460BFA"/>
    <w:pPr>
      <w:keepNext/>
      <w:keepLines/>
      <w:spacing w:before="40" w:line="240" w:lineRule="auto"/>
      <w:outlineLvl w:val="4"/>
    </w:pPr>
    <w:rPr>
      <w:rFonts w:ascii="Cambria" w:eastAsia="Times New Roman" w:hAnsi="Cambria" w:cs="Times New Roman"/>
      <w:color w:val="006A9B"/>
      <w:sz w:val="22"/>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rsid w:val="000233B5"/>
    <w:rPr>
      <w:rFonts w:asciiTheme="majorHAnsi" w:eastAsiaTheme="majorEastAsia" w:hAnsiTheme="majorHAnsi" w:cstheme="majorBidi"/>
      <w:color w:val="365F91" w:themeColor="accent1" w:themeShade="BF"/>
      <w:sz w:val="28"/>
      <w:szCs w:val="26"/>
    </w:rPr>
  </w:style>
  <w:style w:type="paragraph" w:styleId="Cabealho">
    <w:name w:val="header"/>
    <w:aliases w:val="Cabeçalho Char Cha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aliases w:val="Cabeçalho Char Char Char"/>
    <w:basedOn w:val="Fontepargpadro"/>
    <w:link w:val="Cabealho"/>
    <w:uiPriority w:val="99"/>
    <w:rsid w:val="00126850"/>
  </w:style>
  <w:style w:type="paragraph" w:styleId="Rodap">
    <w:name w:val="footer"/>
    <w:basedOn w:val="Normal"/>
    <w:link w:val="RodapChar"/>
    <w:uiPriority w:val="99"/>
    <w:unhideWhenUsed/>
    <w:qFormat/>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character" w:customStyle="1" w:styleId="Ttulo3Char">
    <w:name w:val="Título 3 Char"/>
    <w:basedOn w:val="Fontepargpadro"/>
    <w:link w:val="Ttulo3"/>
    <w:rsid w:val="00460BFA"/>
    <w:rPr>
      <w:rFonts w:ascii="Cambria" w:eastAsia="Times New Roman" w:hAnsi="Cambria" w:cs="Times New Roman"/>
      <w:b/>
      <w:bCs/>
      <w:sz w:val="26"/>
      <w:szCs w:val="26"/>
      <w:lang w:eastAsia="pt-BR"/>
    </w:rPr>
  </w:style>
  <w:style w:type="character" w:customStyle="1" w:styleId="Ttulo4Char">
    <w:name w:val="Título 4 Char"/>
    <w:basedOn w:val="Fontepargpadro"/>
    <w:link w:val="Ttulo4"/>
    <w:rsid w:val="00460BFA"/>
    <w:rPr>
      <w:rFonts w:eastAsia="Times New Roman" w:cs="Times New Roman"/>
      <w:b/>
      <w:bCs/>
      <w:sz w:val="28"/>
      <w:szCs w:val="28"/>
      <w:lang w:eastAsia="pt-BR"/>
    </w:rPr>
  </w:style>
  <w:style w:type="character" w:customStyle="1" w:styleId="Ttulo5Char">
    <w:name w:val="Título 5 Char"/>
    <w:basedOn w:val="Fontepargpadro"/>
    <w:link w:val="Ttulo5"/>
    <w:uiPriority w:val="9"/>
    <w:semiHidden/>
    <w:rsid w:val="00460BFA"/>
    <w:rPr>
      <w:rFonts w:ascii="Cambria" w:eastAsia="Times New Roman" w:hAnsi="Cambria" w:cs="Times New Roman"/>
      <w:color w:val="006A9B"/>
      <w:sz w:val="22"/>
      <w:szCs w:val="24"/>
      <w:lang w:eastAsia="pt-BR"/>
    </w:rPr>
  </w:style>
  <w:style w:type="character" w:styleId="Nmerodepgina">
    <w:name w:val="page number"/>
    <w:rsid w:val="00460BFA"/>
  </w:style>
  <w:style w:type="paragraph" w:styleId="NormalWeb">
    <w:name w:val="Normal (Web)"/>
    <w:basedOn w:val="Normal"/>
    <w:unhideWhenUsed/>
    <w:rsid w:val="00460BFA"/>
    <w:pPr>
      <w:spacing w:before="100" w:beforeAutospacing="1" w:after="100" w:afterAutospacing="1" w:line="240" w:lineRule="auto"/>
    </w:pPr>
    <w:rPr>
      <w:rFonts w:eastAsia="Times New Roman" w:cs="Times New Roman"/>
      <w:szCs w:val="24"/>
      <w:lang w:eastAsia="pt-BR"/>
    </w:rPr>
  </w:style>
  <w:style w:type="paragraph" w:styleId="Recuodecorpodetexto3">
    <w:name w:val="Body Text Indent 3"/>
    <w:basedOn w:val="Normal"/>
    <w:link w:val="Recuodecorpodetexto3Char"/>
    <w:rsid w:val="00460BFA"/>
    <w:pPr>
      <w:spacing w:after="120" w:line="240" w:lineRule="auto"/>
      <w:ind w:left="283"/>
    </w:pPr>
    <w:rPr>
      <w:rFonts w:eastAsia="Times New Roman" w:cs="Times New Roman"/>
      <w:sz w:val="16"/>
      <w:szCs w:val="16"/>
      <w:lang w:eastAsia="pt-BR"/>
    </w:rPr>
  </w:style>
  <w:style w:type="character" w:customStyle="1" w:styleId="Recuodecorpodetexto3Char">
    <w:name w:val="Recuo de corpo de texto 3 Char"/>
    <w:basedOn w:val="Fontepargpadro"/>
    <w:link w:val="Recuodecorpodetexto3"/>
    <w:rsid w:val="00460BFA"/>
    <w:rPr>
      <w:rFonts w:eastAsia="Times New Roman" w:cs="Times New Roman"/>
      <w:sz w:val="16"/>
      <w:szCs w:val="16"/>
      <w:lang w:eastAsia="pt-BR"/>
    </w:rPr>
  </w:style>
  <w:style w:type="paragraph" w:styleId="Corpodetexto2">
    <w:name w:val="Body Text 2"/>
    <w:basedOn w:val="Normal"/>
    <w:link w:val="Corpodetexto2Char"/>
    <w:rsid w:val="00460BFA"/>
    <w:pPr>
      <w:spacing w:after="120" w:line="480" w:lineRule="auto"/>
    </w:pPr>
    <w:rPr>
      <w:rFonts w:eastAsia="Times New Roman" w:cs="Times New Roman"/>
      <w:sz w:val="20"/>
      <w:szCs w:val="20"/>
      <w:lang w:eastAsia="pt-BR"/>
    </w:rPr>
  </w:style>
  <w:style w:type="character" w:customStyle="1" w:styleId="Corpodetexto2Char">
    <w:name w:val="Corpo de texto 2 Char"/>
    <w:basedOn w:val="Fontepargpadro"/>
    <w:link w:val="Corpodetexto2"/>
    <w:rsid w:val="00460BFA"/>
    <w:rPr>
      <w:rFonts w:eastAsia="Times New Roman" w:cs="Times New Roman"/>
      <w:sz w:val="20"/>
      <w:szCs w:val="20"/>
      <w:lang w:eastAsia="pt-BR"/>
    </w:rPr>
  </w:style>
  <w:style w:type="paragraph" w:styleId="Recuodecorpodetexto2">
    <w:name w:val="Body Text Indent 2"/>
    <w:basedOn w:val="Normal"/>
    <w:link w:val="Recuodecorpodetexto2Char"/>
    <w:rsid w:val="00460BFA"/>
    <w:pPr>
      <w:spacing w:after="120" w:line="480" w:lineRule="auto"/>
      <w:ind w:left="283"/>
    </w:pPr>
    <w:rPr>
      <w:rFonts w:eastAsia="Times New Roman" w:cs="Times New Roman"/>
      <w:sz w:val="20"/>
      <w:szCs w:val="20"/>
      <w:lang w:eastAsia="pt-BR"/>
    </w:rPr>
  </w:style>
  <w:style w:type="character" w:customStyle="1" w:styleId="Recuodecorpodetexto2Char">
    <w:name w:val="Recuo de corpo de texto 2 Char"/>
    <w:basedOn w:val="Fontepargpadro"/>
    <w:link w:val="Recuodecorpodetexto2"/>
    <w:rsid w:val="00460BFA"/>
    <w:rPr>
      <w:rFonts w:eastAsia="Times New Roman" w:cs="Times New Roman"/>
      <w:sz w:val="20"/>
      <w:szCs w:val="20"/>
      <w:lang w:eastAsia="pt-BR"/>
    </w:rPr>
  </w:style>
  <w:style w:type="paragraph" w:styleId="Corpodetexto">
    <w:name w:val="Body Text"/>
    <w:basedOn w:val="Normal"/>
    <w:link w:val="CorpodetextoChar"/>
    <w:rsid w:val="00460BFA"/>
    <w:pPr>
      <w:spacing w:after="120" w:line="240" w:lineRule="auto"/>
    </w:pPr>
    <w:rPr>
      <w:rFonts w:eastAsia="Times New Roman" w:cs="Times New Roman"/>
      <w:sz w:val="20"/>
      <w:szCs w:val="20"/>
      <w:lang w:eastAsia="pt-BR"/>
    </w:rPr>
  </w:style>
  <w:style w:type="character" w:customStyle="1" w:styleId="CorpodetextoChar">
    <w:name w:val="Corpo de texto Char"/>
    <w:basedOn w:val="Fontepargpadro"/>
    <w:link w:val="Corpodetexto"/>
    <w:rsid w:val="00460BFA"/>
    <w:rPr>
      <w:rFonts w:eastAsia="Times New Roman" w:cs="Times New Roman"/>
      <w:sz w:val="20"/>
      <w:szCs w:val="20"/>
      <w:lang w:eastAsia="pt-BR"/>
    </w:rPr>
  </w:style>
  <w:style w:type="character" w:styleId="HiperlinkVisitado">
    <w:name w:val="FollowedHyperlink"/>
    <w:uiPriority w:val="99"/>
    <w:semiHidden/>
    <w:unhideWhenUsed/>
    <w:rsid w:val="00460BFA"/>
    <w:rPr>
      <w:color w:val="800080"/>
      <w:u w:val="single"/>
    </w:rPr>
  </w:style>
  <w:style w:type="paragraph" w:styleId="Textodenotaderodap">
    <w:name w:val="footnote text"/>
    <w:basedOn w:val="Normal"/>
    <w:link w:val="TextodenotaderodapChar"/>
    <w:uiPriority w:val="99"/>
    <w:semiHidden/>
    <w:unhideWhenUsed/>
    <w:rsid w:val="00460BFA"/>
    <w:pPr>
      <w:spacing w:line="240" w:lineRule="auto"/>
      <w:jc w:val="both"/>
    </w:pPr>
    <w:rPr>
      <w:rFonts w:ascii="Arial" w:eastAsia="Times New Roman" w:hAnsi="Arial" w:cs="Times New Roman"/>
      <w:i/>
      <w:sz w:val="16"/>
      <w:szCs w:val="16"/>
      <w:lang w:eastAsia="pt-BR"/>
    </w:rPr>
  </w:style>
  <w:style w:type="character" w:customStyle="1" w:styleId="TextodenotaderodapChar">
    <w:name w:val="Texto de nota de rodapé Char"/>
    <w:basedOn w:val="Fontepargpadro"/>
    <w:link w:val="Textodenotaderodap"/>
    <w:uiPriority w:val="99"/>
    <w:semiHidden/>
    <w:rsid w:val="00460BFA"/>
    <w:rPr>
      <w:rFonts w:ascii="Arial" w:eastAsia="Times New Roman" w:hAnsi="Arial" w:cs="Times New Roman"/>
      <w:i/>
      <w:sz w:val="16"/>
      <w:szCs w:val="16"/>
      <w:lang w:eastAsia="pt-BR"/>
    </w:rPr>
  </w:style>
  <w:style w:type="character" w:customStyle="1" w:styleId="CabealhoChar1">
    <w:name w:val="Cabeçalho Char1"/>
    <w:aliases w:val="Cabeçalho Char Char Char1"/>
    <w:uiPriority w:val="99"/>
    <w:semiHidden/>
    <w:rsid w:val="00460BFA"/>
  </w:style>
  <w:style w:type="paragraph" w:styleId="Legenda">
    <w:name w:val="caption"/>
    <w:basedOn w:val="Normal"/>
    <w:next w:val="Normal"/>
    <w:semiHidden/>
    <w:unhideWhenUsed/>
    <w:qFormat/>
    <w:rsid w:val="00460BFA"/>
    <w:pPr>
      <w:spacing w:line="240" w:lineRule="auto"/>
      <w:jc w:val="center"/>
    </w:pPr>
    <w:rPr>
      <w:rFonts w:eastAsia="Times New Roman" w:cs="Times New Roman"/>
      <w:sz w:val="32"/>
      <w:szCs w:val="20"/>
      <w:lang w:eastAsia="pt-BR"/>
    </w:rPr>
  </w:style>
  <w:style w:type="paragraph" w:styleId="Ttulo">
    <w:name w:val="Title"/>
    <w:basedOn w:val="Normal"/>
    <w:next w:val="Normal"/>
    <w:link w:val="TtuloChar"/>
    <w:uiPriority w:val="10"/>
    <w:qFormat/>
    <w:rsid w:val="00460BFA"/>
    <w:pPr>
      <w:spacing w:line="240" w:lineRule="auto"/>
      <w:contextualSpacing/>
    </w:pPr>
    <w:rPr>
      <w:rFonts w:ascii="Cambria" w:eastAsia="Times New Roman" w:hAnsi="Cambria" w:cs="Times New Roman"/>
      <w:spacing w:val="-10"/>
      <w:kern w:val="28"/>
      <w:sz w:val="56"/>
      <w:szCs w:val="56"/>
      <w:lang w:eastAsia="pt-BR"/>
    </w:rPr>
  </w:style>
  <w:style w:type="character" w:customStyle="1" w:styleId="TtuloChar">
    <w:name w:val="Título Char"/>
    <w:basedOn w:val="Fontepargpadro"/>
    <w:link w:val="Ttulo"/>
    <w:uiPriority w:val="10"/>
    <w:rsid w:val="00460BFA"/>
    <w:rPr>
      <w:rFonts w:ascii="Cambria" w:eastAsia="Times New Roman" w:hAnsi="Cambria" w:cs="Times New Roman"/>
      <w:spacing w:val="-10"/>
      <w:kern w:val="28"/>
      <w:sz w:val="56"/>
      <w:szCs w:val="56"/>
      <w:lang w:eastAsia="pt-BR"/>
    </w:rPr>
  </w:style>
  <w:style w:type="paragraph" w:styleId="SemEspaamento">
    <w:name w:val="No Spacing"/>
    <w:uiPriority w:val="1"/>
    <w:qFormat/>
    <w:rsid w:val="00460BFA"/>
    <w:pPr>
      <w:spacing w:line="240" w:lineRule="auto"/>
    </w:pPr>
    <w:rPr>
      <w:rFonts w:ascii="Calibri" w:eastAsia="Calibri" w:hAnsi="Calibri" w:cs="Times New Roman"/>
      <w:sz w:val="22"/>
    </w:rPr>
  </w:style>
  <w:style w:type="paragraph" w:styleId="Reviso">
    <w:name w:val="Revision"/>
    <w:uiPriority w:val="99"/>
    <w:semiHidden/>
    <w:rsid w:val="00460BFA"/>
    <w:pPr>
      <w:spacing w:line="240" w:lineRule="auto"/>
    </w:pPr>
    <w:rPr>
      <w:rFonts w:ascii="Arial" w:eastAsia="Times New Roman" w:hAnsi="Arial" w:cs="Times New Roman"/>
      <w:sz w:val="22"/>
      <w:szCs w:val="24"/>
      <w:lang w:eastAsia="pt-BR"/>
    </w:rPr>
  </w:style>
  <w:style w:type="paragraph" w:customStyle="1" w:styleId="PargrafodaLista1">
    <w:name w:val="Parágrafo da Lista1"/>
    <w:basedOn w:val="Normal"/>
    <w:rsid w:val="00460BFA"/>
    <w:pPr>
      <w:spacing w:after="200" w:line="276" w:lineRule="auto"/>
      <w:ind w:left="720"/>
      <w:contextualSpacing/>
    </w:pPr>
    <w:rPr>
      <w:rFonts w:ascii="Calibri" w:eastAsia="Times New Roman" w:hAnsi="Calibri" w:cs="Times New Roman"/>
      <w:sz w:val="22"/>
    </w:rPr>
  </w:style>
  <w:style w:type="character" w:customStyle="1" w:styleId="PargrafoChar">
    <w:name w:val="Parágrafo Char"/>
    <w:link w:val="Pargrafo"/>
    <w:locked/>
    <w:rsid w:val="00460BFA"/>
    <w:rPr>
      <w:rFonts w:ascii="Calibri" w:hAnsi="Calibri" w:cs="Calibri"/>
      <w:sz w:val="21"/>
      <w:szCs w:val="21"/>
    </w:rPr>
  </w:style>
  <w:style w:type="paragraph" w:customStyle="1" w:styleId="Pargrafo">
    <w:name w:val="Parágrafo"/>
    <w:basedOn w:val="Normal"/>
    <w:link w:val="PargrafoChar"/>
    <w:qFormat/>
    <w:rsid w:val="00460BFA"/>
    <w:pPr>
      <w:spacing w:after="200" w:line="288" w:lineRule="auto"/>
      <w:jc w:val="both"/>
    </w:pPr>
    <w:rPr>
      <w:rFonts w:ascii="Calibri" w:hAnsi="Calibri" w:cs="Calibri"/>
      <w:sz w:val="21"/>
      <w:szCs w:val="21"/>
    </w:rPr>
  </w:style>
  <w:style w:type="paragraph" w:customStyle="1" w:styleId="Ttulo51">
    <w:name w:val="Título 51"/>
    <w:basedOn w:val="Normal"/>
    <w:next w:val="Normal"/>
    <w:semiHidden/>
    <w:qFormat/>
    <w:rsid w:val="00460BFA"/>
    <w:pPr>
      <w:keepNext/>
      <w:keepLines/>
      <w:spacing w:before="40"/>
      <w:outlineLvl w:val="4"/>
    </w:pPr>
    <w:rPr>
      <w:rFonts w:ascii="Cambria" w:eastAsia="Times New Roman" w:hAnsi="Cambria" w:cs="Times New Roman"/>
      <w:color w:val="006A9B"/>
      <w:sz w:val="22"/>
      <w:szCs w:val="24"/>
      <w:lang w:eastAsia="pt-BR"/>
    </w:rPr>
  </w:style>
  <w:style w:type="paragraph" w:customStyle="1" w:styleId="TtuloNvel2-Marcador">
    <w:name w:val="Título Nível 2 - Marcador"/>
    <w:basedOn w:val="Normal"/>
    <w:next w:val="Pargrafo"/>
    <w:qFormat/>
    <w:rsid w:val="00460BFA"/>
    <w:pPr>
      <w:jc w:val="both"/>
    </w:pPr>
    <w:rPr>
      <w:rFonts w:ascii="Arial" w:eastAsia="Times New Roman" w:hAnsi="Arial" w:cs="Gautami"/>
      <w:b/>
      <w:color w:val="008ED0"/>
      <w:sz w:val="28"/>
      <w:szCs w:val="28"/>
      <w:lang w:eastAsia="pt-BR"/>
    </w:rPr>
  </w:style>
  <w:style w:type="character" w:customStyle="1" w:styleId="MarcadorSmboloNvel1Char">
    <w:name w:val="Marcador Símbolo Nível 1 Char"/>
    <w:link w:val="MarcadorSmboloNvel1"/>
    <w:locked/>
    <w:rsid w:val="00460BFA"/>
    <w:rPr>
      <w:rFonts w:ascii="Arial" w:hAnsi="Arial" w:cs="Arial"/>
      <w:sz w:val="22"/>
    </w:rPr>
  </w:style>
  <w:style w:type="paragraph" w:customStyle="1" w:styleId="MarcadorSmboloNvel1">
    <w:name w:val="Marcador Símbolo Nível 1"/>
    <w:basedOn w:val="Normal"/>
    <w:link w:val="MarcadorSmboloNvel1Char"/>
    <w:qFormat/>
    <w:rsid w:val="00460BFA"/>
    <w:pPr>
      <w:numPr>
        <w:numId w:val="2"/>
      </w:numPr>
      <w:tabs>
        <w:tab w:val="left" w:pos="993"/>
      </w:tabs>
      <w:jc w:val="both"/>
    </w:pPr>
    <w:rPr>
      <w:rFonts w:ascii="Arial" w:hAnsi="Arial" w:cs="Arial"/>
      <w:sz w:val="22"/>
    </w:rPr>
  </w:style>
  <w:style w:type="paragraph" w:customStyle="1" w:styleId="TtuloNvel3-Marcador">
    <w:name w:val="Título Nível 3 - Marcador"/>
    <w:basedOn w:val="TtuloNvel2-Marcador"/>
    <w:qFormat/>
    <w:rsid w:val="00460BFA"/>
    <w:pPr>
      <w:tabs>
        <w:tab w:val="num" w:pos="993"/>
      </w:tabs>
      <w:ind w:left="993" w:hanging="993"/>
    </w:pPr>
  </w:style>
  <w:style w:type="paragraph" w:customStyle="1" w:styleId="TtuloNvel4-Marcador">
    <w:name w:val="Título Nível 4 - Marcador"/>
    <w:basedOn w:val="TtuloNvel3-Marcador"/>
    <w:next w:val="Pargrafo"/>
    <w:qFormat/>
    <w:rsid w:val="00460BFA"/>
    <w:pPr>
      <w:tabs>
        <w:tab w:val="num" w:pos="1276"/>
      </w:tabs>
      <w:ind w:left="1276" w:hanging="1260"/>
    </w:pPr>
  </w:style>
  <w:style w:type="paragraph" w:customStyle="1" w:styleId="PargrafoparaMarcadorNvel1">
    <w:name w:val="Parágrafo para Marcador Nível 1"/>
    <w:basedOn w:val="Pargrafo"/>
    <w:qFormat/>
    <w:rsid w:val="00460BFA"/>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460BFA"/>
    <w:pPr>
      <w:jc w:val="both"/>
    </w:pPr>
    <w:rPr>
      <w:rFonts w:ascii="Arial" w:eastAsia="Times New Roman" w:hAnsi="Arial" w:cs="Times New Roman"/>
      <w:b/>
      <w:bCs/>
      <w:caps/>
      <w:color w:val="008ED0"/>
      <w:szCs w:val="20"/>
      <w:lang w:eastAsia="pt-BR"/>
    </w:rPr>
  </w:style>
  <w:style w:type="paragraph" w:customStyle="1" w:styleId="MarcadorSmboloNvel2">
    <w:name w:val="Marcador Símbolo Nível 2"/>
    <w:basedOn w:val="Normal"/>
    <w:qFormat/>
    <w:rsid w:val="00460BFA"/>
    <w:pPr>
      <w:numPr>
        <w:numId w:val="3"/>
      </w:numPr>
      <w:tabs>
        <w:tab w:val="left" w:pos="1418"/>
      </w:tabs>
      <w:jc w:val="both"/>
    </w:pPr>
    <w:rPr>
      <w:rFonts w:ascii="Arial" w:eastAsia="Times New Roman" w:hAnsi="Arial" w:cs="Gautami"/>
      <w:sz w:val="22"/>
      <w:lang w:eastAsia="pt-BR"/>
    </w:rPr>
  </w:style>
  <w:style w:type="paragraph" w:customStyle="1" w:styleId="MarcadorSmboloNvel3">
    <w:name w:val="Marcador Símbolo Nível 3"/>
    <w:basedOn w:val="Normal"/>
    <w:qFormat/>
    <w:rsid w:val="00460BFA"/>
    <w:pPr>
      <w:numPr>
        <w:numId w:val="4"/>
      </w:numPr>
      <w:tabs>
        <w:tab w:val="left" w:pos="1843"/>
      </w:tabs>
      <w:ind w:left="1843" w:hanging="425"/>
      <w:jc w:val="both"/>
    </w:pPr>
    <w:rPr>
      <w:rFonts w:ascii="Arial" w:eastAsia="Times New Roman" w:hAnsi="Arial" w:cs="Times New Roman"/>
      <w:sz w:val="22"/>
      <w:szCs w:val="24"/>
      <w:lang w:eastAsia="pt-BR"/>
    </w:rPr>
  </w:style>
  <w:style w:type="paragraph" w:customStyle="1" w:styleId="MarcadorSmboloNvel4">
    <w:name w:val="Marcador Símbolo Nível 4"/>
    <w:basedOn w:val="Normal"/>
    <w:qFormat/>
    <w:rsid w:val="00460BFA"/>
    <w:pPr>
      <w:numPr>
        <w:numId w:val="5"/>
      </w:numPr>
      <w:tabs>
        <w:tab w:val="left" w:pos="2268"/>
      </w:tabs>
      <w:ind w:left="2268" w:hanging="425"/>
      <w:jc w:val="both"/>
    </w:pPr>
    <w:rPr>
      <w:rFonts w:ascii="Arial" w:eastAsia="Times New Roman" w:hAnsi="Arial" w:cs="Times New Roman"/>
      <w:sz w:val="22"/>
      <w:szCs w:val="24"/>
      <w:lang w:eastAsia="pt-BR"/>
    </w:rPr>
  </w:style>
  <w:style w:type="paragraph" w:customStyle="1" w:styleId="MarcadorSmboloNvel5">
    <w:name w:val="Marcador Símbolo Nível 5"/>
    <w:basedOn w:val="Normal"/>
    <w:next w:val="Pargrafo"/>
    <w:qFormat/>
    <w:rsid w:val="00460BFA"/>
    <w:pPr>
      <w:numPr>
        <w:numId w:val="7"/>
      </w:numPr>
      <w:tabs>
        <w:tab w:val="left" w:pos="2694"/>
      </w:tabs>
      <w:ind w:left="2694" w:hanging="426"/>
      <w:jc w:val="both"/>
    </w:pPr>
    <w:rPr>
      <w:rFonts w:ascii="Arial" w:eastAsia="Times New Roman" w:hAnsi="Arial" w:cs="Times New Roman"/>
      <w:sz w:val="22"/>
      <w:szCs w:val="24"/>
      <w:lang w:eastAsia="pt-BR"/>
    </w:rPr>
  </w:style>
  <w:style w:type="paragraph" w:customStyle="1" w:styleId="PargrafoparaMarcadorNvel5">
    <w:name w:val="Parágrafo para Marcador Nível 5"/>
    <w:basedOn w:val="Pargrafo"/>
    <w:qFormat/>
    <w:rsid w:val="00460BFA"/>
    <w:pPr>
      <w:tabs>
        <w:tab w:val="left" w:pos="2694"/>
      </w:tabs>
      <w:spacing w:after="0" w:line="360" w:lineRule="auto"/>
      <w:ind w:left="2694"/>
    </w:pPr>
    <w:rPr>
      <w:rFonts w:ascii="Arial" w:hAnsi="Arial"/>
      <w:sz w:val="22"/>
      <w:szCs w:val="24"/>
    </w:rPr>
  </w:style>
  <w:style w:type="paragraph" w:customStyle="1" w:styleId="MarcadorRomanosNvel2">
    <w:name w:val="Marcador Romanos Nível 2"/>
    <w:basedOn w:val="Normal"/>
    <w:qFormat/>
    <w:rsid w:val="00460BFA"/>
    <w:pPr>
      <w:numPr>
        <w:numId w:val="9"/>
      </w:numPr>
      <w:tabs>
        <w:tab w:val="left" w:pos="1418"/>
      </w:tabs>
      <w:ind w:left="1418" w:hanging="425"/>
      <w:jc w:val="both"/>
    </w:pPr>
    <w:rPr>
      <w:rFonts w:ascii="Arial" w:eastAsia="Times New Roman" w:hAnsi="Arial" w:cs="Gautami"/>
      <w:sz w:val="22"/>
      <w:lang w:eastAsia="pt-BR"/>
    </w:rPr>
  </w:style>
  <w:style w:type="paragraph" w:customStyle="1" w:styleId="MarcadorLetrasNvel1">
    <w:name w:val="Marcador Letras Nível 1"/>
    <w:basedOn w:val="Normal"/>
    <w:qFormat/>
    <w:rsid w:val="00460BFA"/>
    <w:pPr>
      <w:numPr>
        <w:numId w:val="11"/>
      </w:numPr>
      <w:tabs>
        <w:tab w:val="left" w:pos="993"/>
      </w:tabs>
      <w:ind w:left="993" w:hanging="426"/>
      <w:jc w:val="both"/>
    </w:pPr>
    <w:rPr>
      <w:rFonts w:ascii="Arial" w:eastAsia="Times New Roman" w:hAnsi="Arial" w:cs="Gautami"/>
      <w:sz w:val="22"/>
      <w:lang w:eastAsia="pt-BR"/>
    </w:rPr>
  </w:style>
  <w:style w:type="paragraph" w:customStyle="1" w:styleId="MarcadorLetrasNvel4">
    <w:name w:val="Marcador Letras Nível 4"/>
    <w:basedOn w:val="Normal"/>
    <w:qFormat/>
    <w:rsid w:val="00460BFA"/>
    <w:pPr>
      <w:numPr>
        <w:numId w:val="13"/>
      </w:numPr>
      <w:tabs>
        <w:tab w:val="left" w:pos="2268"/>
      </w:tabs>
      <w:ind w:left="2268" w:hanging="436"/>
      <w:jc w:val="both"/>
    </w:pPr>
    <w:rPr>
      <w:rFonts w:ascii="Arial" w:eastAsia="Times New Roman" w:hAnsi="Arial" w:cs="Arial"/>
      <w:sz w:val="22"/>
      <w:lang w:eastAsia="pt-BR"/>
    </w:rPr>
  </w:style>
  <w:style w:type="paragraph" w:customStyle="1" w:styleId="MarcadorLetrasNvel3">
    <w:name w:val="Marcador Letras Nível 3"/>
    <w:basedOn w:val="Normal"/>
    <w:qFormat/>
    <w:rsid w:val="00460BFA"/>
    <w:pPr>
      <w:numPr>
        <w:numId w:val="15"/>
      </w:numPr>
      <w:tabs>
        <w:tab w:val="left" w:pos="1843"/>
      </w:tabs>
      <w:ind w:left="1843" w:hanging="425"/>
      <w:jc w:val="both"/>
    </w:pPr>
    <w:rPr>
      <w:rFonts w:ascii="Arial" w:eastAsia="Times New Roman" w:hAnsi="Arial" w:cs="Arial"/>
      <w:sz w:val="22"/>
      <w:lang w:eastAsia="pt-BR"/>
    </w:rPr>
  </w:style>
  <w:style w:type="paragraph" w:customStyle="1" w:styleId="MarcadorRomanosNvel4">
    <w:name w:val="Marcador Romanos Nível 4"/>
    <w:basedOn w:val="Normal"/>
    <w:qFormat/>
    <w:rsid w:val="00460BFA"/>
    <w:pPr>
      <w:numPr>
        <w:numId w:val="17"/>
      </w:numPr>
      <w:tabs>
        <w:tab w:val="left" w:pos="2268"/>
      </w:tabs>
      <w:ind w:left="2268" w:hanging="425"/>
      <w:jc w:val="both"/>
    </w:pPr>
    <w:rPr>
      <w:rFonts w:ascii="Arial" w:eastAsia="Times New Roman" w:hAnsi="Arial" w:cs="Times New Roman"/>
      <w:sz w:val="22"/>
      <w:szCs w:val="24"/>
      <w:lang w:eastAsia="pt-BR"/>
    </w:rPr>
  </w:style>
  <w:style w:type="paragraph" w:customStyle="1" w:styleId="MarcadorNmerosNvel3">
    <w:name w:val="Marcador Números Nível 3"/>
    <w:basedOn w:val="Normal"/>
    <w:qFormat/>
    <w:rsid w:val="00460BFA"/>
    <w:pPr>
      <w:numPr>
        <w:numId w:val="19"/>
      </w:numPr>
      <w:tabs>
        <w:tab w:val="left" w:pos="1843"/>
      </w:tabs>
      <w:ind w:left="1843" w:hanging="425"/>
      <w:jc w:val="both"/>
    </w:pPr>
    <w:rPr>
      <w:rFonts w:ascii="Arial" w:eastAsia="Times New Roman" w:hAnsi="Arial" w:cs="Gautami"/>
      <w:sz w:val="22"/>
      <w:lang w:eastAsia="pt-BR"/>
    </w:rPr>
  </w:style>
  <w:style w:type="paragraph" w:customStyle="1" w:styleId="TtuloTabelas-Figuras-Quadros">
    <w:name w:val="Título Tabelas-Figuras-Quadros"/>
    <w:basedOn w:val="Normal"/>
    <w:qFormat/>
    <w:rsid w:val="00460BFA"/>
    <w:pPr>
      <w:jc w:val="center"/>
    </w:pPr>
    <w:rPr>
      <w:rFonts w:ascii="Arial" w:eastAsia="Times New Roman" w:hAnsi="Arial" w:cs="Times New Roman"/>
      <w:b/>
      <w:color w:val="008ED0"/>
      <w:sz w:val="22"/>
      <w:szCs w:val="24"/>
      <w:lang w:eastAsia="pt-BR"/>
    </w:rPr>
  </w:style>
  <w:style w:type="paragraph" w:customStyle="1" w:styleId="MarcadorNmerosNvel1">
    <w:name w:val="Marcador Números Nível 1"/>
    <w:basedOn w:val="Normal"/>
    <w:qFormat/>
    <w:rsid w:val="00460BFA"/>
    <w:pPr>
      <w:numPr>
        <w:numId w:val="21"/>
      </w:numPr>
      <w:tabs>
        <w:tab w:val="left" w:pos="993"/>
      </w:tabs>
      <w:ind w:left="993" w:hanging="426"/>
      <w:jc w:val="both"/>
    </w:pPr>
    <w:rPr>
      <w:rFonts w:ascii="Arial" w:eastAsia="Times New Roman" w:hAnsi="Arial" w:cs="Times New Roman"/>
      <w:sz w:val="22"/>
      <w:szCs w:val="24"/>
      <w:lang w:eastAsia="pt-BR"/>
    </w:rPr>
  </w:style>
  <w:style w:type="character" w:customStyle="1" w:styleId="PargrafoparaMarcadorNvel4Char">
    <w:name w:val="Parágrafo para Marcador Nível 4 Char"/>
    <w:link w:val="PargrafoparaMarcadorNvel4"/>
    <w:locked/>
    <w:rsid w:val="00460BFA"/>
    <w:rPr>
      <w:rFonts w:ascii="Arial" w:hAnsi="Arial" w:cs="Arial"/>
      <w:sz w:val="22"/>
      <w:szCs w:val="24"/>
    </w:rPr>
  </w:style>
  <w:style w:type="paragraph" w:customStyle="1" w:styleId="PargrafoparaMarcadorNvel4">
    <w:name w:val="Parágrafo para Marcador Nível 4"/>
    <w:basedOn w:val="Normal"/>
    <w:link w:val="PargrafoparaMarcadorNvel4Char"/>
    <w:qFormat/>
    <w:rsid w:val="00460BFA"/>
    <w:pPr>
      <w:tabs>
        <w:tab w:val="left" w:pos="2268"/>
      </w:tabs>
      <w:ind w:left="2268"/>
    </w:pPr>
    <w:rPr>
      <w:rFonts w:ascii="Arial" w:hAnsi="Arial" w:cs="Arial"/>
      <w:sz w:val="22"/>
      <w:szCs w:val="24"/>
    </w:rPr>
  </w:style>
  <w:style w:type="paragraph" w:customStyle="1" w:styleId="MarcadorRomanosNvel1">
    <w:name w:val="Marcador Romanos Nível 1"/>
    <w:basedOn w:val="Normal"/>
    <w:qFormat/>
    <w:rsid w:val="00460BFA"/>
    <w:pPr>
      <w:numPr>
        <w:numId w:val="23"/>
      </w:numPr>
      <w:tabs>
        <w:tab w:val="left" w:pos="993"/>
      </w:tabs>
      <w:ind w:left="993" w:hanging="426"/>
      <w:jc w:val="both"/>
    </w:pPr>
    <w:rPr>
      <w:rFonts w:ascii="Arial" w:eastAsia="Times New Roman" w:hAnsi="Arial" w:cs="Gautami"/>
      <w:sz w:val="22"/>
      <w:lang w:eastAsia="pt-BR"/>
    </w:rPr>
  </w:style>
  <w:style w:type="paragraph" w:customStyle="1" w:styleId="MarcadorNmerosNvel2">
    <w:name w:val="Marcador Números Nível 2"/>
    <w:basedOn w:val="Normal"/>
    <w:qFormat/>
    <w:rsid w:val="00460BFA"/>
    <w:pPr>
      <w:numPr>
        <w:numId w:val="25"/>
      </w:numPr>
      <w:tabs>
        <w:tab w:val="left" w:pos="1418"/>
      </w:tabs>
      <w:ind w:left="1418" w:hanging="425"/>
      <w:jc w:val="both"/>
    </w:pPr>
    <w:rPr>
      <w:rFonts w:ascii="Arial" w:eastAsia="Times New Roman" w:hAnsi="Arial" w:cs="Arial"/>
      <w:sz w:val="22"/>
      <w:lang w:eastAsia="pt-BR"/>
    </w:rPr>
  </w:style>
  <w:style w:type="paragraph" w:customStyle="1" w:styleId="TtuloNvel1-Marcador">
    <w:name w:val="Título Nível 1 - Marcador"/>
    <w:basedOn w:val="Normal"/>
    <w:next w:val="Pargrafo"/>
    <w:qFormat/>
    <w:rsid w:val="00460BFA"/>
    <w:pPr>
      <w:numPr>
        <w:numId w:val="27"/>
      </w:numPr>
      <w:pBdr>
        <w:bottom w:val="single" w:sz="12" w:space="1" w:color="008ED0"/>
      </w:pBdr>
      <w:jc w:val="both"/>
    </w:pPr>
    <w:rPr>
      <w:rFonts w:ascii="Arial" w:eastAsia="Times New Roman" w:hAnsi="Arial" w:cs="Gautami"/>
      <w:b/>
      <w:color w:val="008ED0"/>
      <w:sz w:val="28"/>
      <w:szCs w:val="32"/>
      <w:lang w:eastAsia="pt-BR"/>
    </w:rPr>
  </w:style>
  <w:style w:type="paragraph" w:customStyle="1" w:styleId="MarcadorLetrasNvel2">
    <w:name w:val="Marcador Letras Nível 2"/>
    <w:basedOn w:val="Normal"/>
    <w:qFormat/>
    <w:rsid w:val="00460BFA"/>
    <w:pPr>
      <w:numPr>
        <w:numId w:val="29"/>
      </w:numPr>
      <w:tabs>
        <w:tab w:val="left" w:pos="1418"/>
      </w:tabs>
      <w:ind w:left="1418" w:hanging="425"/>
      <w:jc w:val="both"/>
    </w:pPr>
    <w:rPr>
      <w:rFonts w:ascii="Arial" w:eastAsia="Times New Roman" w:hAnsi="Arial" w:cs="Times New Roman"/>
      <w:sz w:val="22"/>
      <w:szCs w:val="24"/>
      <w:lang w:eastAsia="pt-BR"/>
    </w:rPr>
  </w:style>
  <w:style w:type="paragraph" w:customStyle="1" w:styleId="Ttulos-SemMarcador">
    <w:name w:val="Títulos - Sem Marcador"/>
    <w:basedOn w:val="TtuloNvel1-Marcador"/>
    <w:next w:val="Pargrafo"/>
    <w:qFormat/>
    <w:rsid w:val="00460BFA"/>
    <w:pPr>
      <w:numPr>
        <w:numId w:val="0"/>
      </w:numPr>
    </w:pPr>
  </w:style>
  <w:style w:type="paragraph" w:customStyle="1" w:styleId="SumrioTexto">
    <w:name w:val="Sumário (Texto)"/>
    <w:basedOn w:val="Normal"/>
    <w:next w:val="Pargrafo"/>
    <w:qFormat/>
    <w:rsid w:val="00460BFA"/>
    <w:pPr>
      <w:tabs>
        <w:tab w:val="left" w:pos="540"/>
        <w:tab w:val="right" w:leader="dot" w:pos="9639"/>
      </w:tabs>
      <w:ind w:left="539" w:hanging="539"/>
      <w:jc w:val="both"/>
    </w:pPr>
    <w:rPr>
      <w:rFonts w:ascii="Arial" w:eastAsia="Times New Roman" w:hAnsi="Arial" w:cs="Arial"/>
      <w:b/>
      <w:caps/>
      <w:noProof/>
      <w:color w:val="000000"/>
      <w:sz w:val="20"/>
      <w:lang w:eastAsia="pt-BR"/>
    </w:rPr>
  </w:style>
  <w:style w:type="paragraph" w:customStyle="1" w:styleId="SumrioTtulo">
    <w:name w:val="Sumário (Título)"/>
    <w:basedOn w:val="Normal"/>
    <w:next w:val="Pargrafo"/>
    <w:qFormat/>
    <w:rsid w:val="00460BFA"/>
    <w:pPr>
      <w:jc w:val="both"/>
    </w:pPr>
    <w:rPr>
      <w:rFonts w:ascii="Arial" w:eastAsia="Times New Roman" w:hAnsi="Arial" w:cs="Times New Roman"/>
      <w:b/>
      <w:bCs/>
      <w:color w:val="008ED0"/>
      <w:sz w:val="28"/>
      <w:szCs w:val="32"/>
      <w:lang w:eastAsia="pt-BR"/>
    </w:rPr>
  </w:style>
  <w:style w:type="paragraph" w:customStyle="1" w:styleId="ColagemdeFiguras">
    <w:name w:val="Colagem de Figuras"/>
    <w:basedOn w:val="Pargrafo"/>
    <w:qFormat/>
    <w:rsid w:val="00460BFA"/>
    <w:pPr>
      <w:spacing w:after="0" w:line="360" w:lineRule="auto"/>
      <w:jc w:val="center"/>
    </w:pPr>
    <w:rPr>
      <w:rFonts w:ascii="Arial" w:hAnsi="Arial"/>
      <w:sz w:val="22"/>
      <w:szCs w:val="20"/>
    </w:rPr>
  </w:style>
  <w:style w:type="character" w:customStyle="1" w:styleId="NotadeRodaChar">
    <w:name w:val="Nota de Rodaé Char"/>
    <w:link w:val="NotadeRoda"/>
    <w:locked/>
    <w:rsid w:val="00460BFA"/>
    <w:rPr>
      <w:rFonts w:ascii="Arial" w:hAnsi="Arial" w:cs="Arial"/>
      <w:i/>
      <w:sz w:val="16"/>
      <w:szCs w:val="16"/>
    </w:rPr>
  </w:style>
  <w:style w:type="paragraph" w:customStyle="1" w:styleId="NotadeRoda">
    <w:name w:val="Nota de Rodaé"/>
    <w:basedOn w:val="Pargrafo"/>
    <w:link w:val="NotadeRodaChar"/>
    <w:qFormat/>
    <w:rsid w:val="00460BFA"/>
    <w:pPr>
      <w:spacing w:after="0" w:line="240" w:lineRule="auto"/>
    </w:pPr>
    <w:rPr>
      <w:rFonts w:ascii="Arial" w:hAnsi="Arial" w:cs="Arial"/>
      <w:i/>
      <w:sz w:val="16"/>
      <w:szCs w:val="16"/>
    </w:rPr>
  </w:style>
  <w:style w:type="paragraph" w:customStyle="1" w:styleId="ESTILOTTULO">
    <w:name w:val="ESTILO TÍTULO"/>
    <w:basedOn w:val="TTULOLETRASMAUSCULAS"/>
    <w:qFormat/>
    <w:rsid w:val="00460BFA"/>
    <w:rPr>
      <w:color w:val="003D7D"/>
      <w:sz w:val="28"/>
    </w:rPr>
  </w:style>
  <w:style w:type="paragraph" w:customStyle="1" w:styleId="ESTILOTTULOForadoSumrio">
    <w:name w:val="ESTILO TÍTULO (Fora do Sumário)"/>
    <w:basedOn w:val="ESTILOTTULO"/>
    <w:qFormat/>
    <w:rsid w:val="00460BFA"/>
    <w:rPr>
      <w:szCs w:val="28"/>
    </w:rPr>
  </w:style>
  <w:style w:type="paragraph" w:customStyle="1" w:styleId="Inciso">
    <w:name w:val="Inciso"/>
    <w:basedOn w:val="Normal"/>
    <w:rsid w:val="00460BFA"/>
    <w:pPr>
      <w:spacing w:beforeLines="50"/>
      <w:jc w:val="both"/>
    </w:pPr>
    <w:rPr>
      <w:rFonts w:ascii="Arial" w:eastAsia="Times New Roman" w:hAnsi="Arial" w:cs="Arial"/>
      <w:szCs w:val="18"/>
      <w:lang w:eastAsia="pt-BR"/>
    </w:rPr>
  </w:style>
  <w:style w:type="paragraph" w:customStyle="1" w:styleId="ListaColorida-nfase11">
    <w:name w:val="Lista Colorida - Ênfase 11"/>
    <w:basedOn w:val="Normal"/>
    <w:uiPriority w:val="34"/>
    <w:qFormat/>
    <w:rsid w:val="00460BFA"/>
    <w:pPr>
      <w:ind w:left="720"/>
      <w:contextualSpacing/>
    </w:pPr>
    <w:rPr>
      <w:rFonts w:ascii="Arial" w:eastAsia="Times New Roman" w:hAnsi="Arial" w:cs="Times New Roman"/>
      <w:sz w:val="22"/>
      <w:szCs w:val="24"/>
      <w:lang w:eastAsia="pt-BR"/>
    </w:rPr>
  </w:style>
  <w:style w:type="paragraph" w:customStyle="1" w:styleId="Padro">
    <w:name w:val="Padrão"/>
    <w:rsid w:val="00460BFA"/>
    <w:pPr>
      <w:tabs>
        <w:tab w:val="left" w:pos="567"/>
      </w:tabs>
      <w:suppressAutoHyphens/>
    </w:pPr>
    <w:rPr>
      <w:rFonts w:ascii="Arial" w:eastAsia="Times New Roman" w:hAnsi="Arial" w:cs="Times New Roman"/>
      <w:sz w:val="22"/>
      <w:szCs w:val="24"/>
      <w:lang w:eastAsia="pt-BR"/>
    </w:rPr>
  </w:style>
  <w:style w:type="paragraph" w:customStyle="1" w:styleId="comconteudo">
    <w:name w:val="comconteudo"/>
    <w:basedOn w:val="Normal"/>
    <w:rsid w:val="00460BFA"/>
    <w:pPr>
      <w:spacing w:before="100" w:beforeAutospacing="1" w:after="100" w:afterAutospacing="1" w:line="240" w:lineRule="auto"/>
    </w:pPr>
    <w:rPr>
      <w:rFonts w:eastAsia="Times New Roman" w:cs="Times New Roman"/>
      <w:szCs w:val="24"/>
      <w:lang w:eastAsia="pt-BR"/>
    </w:rPr>
  </w:style>
  <w:style w:type="paragraph" w:customStyle="1" w:styleId="list0020paragraph">
    <w:name w:val="list_0020paragraph"/>
    <w:basedOn w:val="Normal"/>
    <w:rsid w:val="00460BFA"/>
    <w:pPr>
      <w:spacing w:before="100" w:beforeAutospacing="1" w:after="100" w:afterAutospacing="1" w:line="240" w:lineRule="auto"/>
    </w:pPr>
    <w:rPr>
      <w:rFonts w:eastAsia="Times New Roman" w:cs="Times New Roman"/>
      <w:szCs w:val="24"/>
      <w:lang w:eastAsia="pt-BR"/>
    </w:rPr>
  </w:style>
  <w:style w:type="paragraph" w:customStyle="1" w:styleId="Pa5">
    <w:name w:val="Pa5"/>
    <w:basedOn w:val="Normal"/>
    <w:next w:val="Normal"/>
    <w:uiPriority w:val="99"/>
    <w:rsid w:val="00460BFA"/>
    <w:pPr>
      <w:autoSpaceDE w:val="0"/>
      <w:autoSpaceDN w:val="0"/>
      <w:adjustRightInd w:val="0"/>
      <w:spacing w:line="221" w:lineRule="atLeast"/>
    </w:pPr>
    <w:rPr>
      <w:rFonts w:eastAsia="Calibri" w:cs="Times New Roman"/>
      <w:szCs w:val="24"/>
    </w:rPr>
  </w:style>
  <w:style w:type="paragraph" w:customStyle="1" w:styleId="m-5684657399047830581gmail-marcadorsmbolonvel1">
    <w:name w:val="m_-5684657399047830581gmail-marcadorsmbolonvel1"/>
    <w:basedOn w:val="Normal"/>
    <w:rsid w:val="00460BFA"/>
    <w:pPr>
      <w:spacing w:before="100" w:beforeAutospacing="1" w:after="100" w:afterAutospacing="1" w:line="240" w:lineRule="auto"/>
    </w:pPr>
    <w:rPr>
      <w:rFonts w:eastAsia="Times New Roman" w:cs="Times New Roman"/>
      <w:szCs w:val="24"/>
      <w:lang w:eastAsia="pt-BR"/>
    </w:rPr>
  </w:style>
  <w:style w:type="paragraph" w:customStyle="1" w:styleId="parag2">
    <w:name w:val="parag2"/>
    <w:basedOn w:val="Normal"/>
    <w:rsid w:val="00460BFA"/>
    <w:pPr>
      <w:spacing w:before="100" w:beforeAutospacing="1" w:after="100" w:afterAutospacing="1" w:line="240" w:lineRule="auto"/>
    </w:pPr>
    <w:rPr>
      <w:rFonts w:eastAsia="Times New Roman" w:cs="Times New Roman"/>
      <w:szCs w:val="24"/>
      <w:lang w:eastAsia="pt-BR"/>
    </w:rPr>
  </w:style>
  <w:style w:type="paragraph" w:customStyle="1" w:styleId="NormalWeb1">
    <w:name w:val="Normal (Web)1"/>
    <w:rsid w:val="00460BFA"/>
    <w:pPr>
      <w:spacing w:before="100" w:after="100" w:line="240" w:lineRule="auto"/>
    </w:pPr>
    <w:rPr>
      <w:rFonts w:eastAsia="Times New Roman" w:cs="Times New Roman"/>
      <w:color w:val="000000"/>
      <w:szCs w:val="24"/>
      <w:lang w:eastAsia="es-ES"/>
    </w:rPr>
  </w:style>
  <w:style w:type="paragraph" w:customStyle="1" w:styleId="p1">
    <w:name w:val="p1"/>
    <w:basedOn w:val="Normal"/>
    <w:rsid w:val="00460BFA"/>
    <w:pPr>
      <w:spacing w:line="240" w:lineRule="auto"/>
    </w:pPr>
    <w:rPr>
      <w:rFonts w:ascii="Helvetica" w:eastAsia="Times New Roman" w:hAnsi="Helvetica" w:cs="Times New Roman"/>
      <w:color w:val="757575"/>
      <w:szCs w:val="24"/>
      <w:lang w:val="en-US"/>
    </w:rPr>
  </w:style>
  <w:style w:type="paragraph" w:customStyle="1" w:styleId="Ttulo10">
    <w:name w:val="Título1"/>
    <w:basedOn w:val="Normal"/>
    <w:next w:val="Normal"/>
    <w:qFormat/>
    <w:rsid w:val="00460BFA"/>
    <w:pPr>
      <w:spacing w:line="240" w:lineRule="auto"/>
      <w:contextualSpacing/>
    </w:pPr>
    <w:rPr>
      <w:rFonts w:ascii="Cambria" w:eastAsia="Times New Roman" w:hAnsi="Cambria" w:cs="Times New Roman"/>
      <w:spacing w:val="-10"/>
      <w:kern w:val="28"/>
      <w:sz w:val="56"/>
      <w:szCs w:val="56"/>
      <w:lang w:eastAsia="pt-BR"/>
    </w:rPr>
  </w:style>
  <w:style w:type="paragraph" w:customStyle="1" w:styleId="paragraph">
    <w:name w:val="paragraph"/>
    <w:basedOn w:val="Normal"/>
    <w:rsid w:val="00460BFA"/>
    <w:pPr>
      <w:spacing w:line="240" w:lineRule="auto"/>
    </w:pPr>
    <w:rPr>
      <w:rFonts w:eastAsia="Times New Roman" w:cs="Times New Roman"/>
      <w:szCs w:val="24"/>
      <w:lang w:eastAsia="pt-BR"/>
    </w:rPr>
  </w:style>
  <w:style w:type="paragraph" w:customStyle="1" w:styleId="Default">
    <w:name w:val="Default"/>
    <w:rsid w:val="00460BFA"/>
    <w:pPr>
      <w:autoSpaceDE w:val="0"/>
      <w:autoSpaceDN w:val="0"/>
      <w:adjustRightInd w:val="0"/>
      <w:spacing w:line="240" w:lineRule="auto"/>
    </w:pPr>
    <w:rPr>
      <w:rFonts w:ascii="Courier New" w:eastAsia="Times New Roman" w:hAnsi="Courier New" w:cs="Courier New"/>
      <w:color w:val="000000"/>
      <w:szCs w:val="24"/>
      <w:lang w:eastAsia="pt-BR"/>
    </w:rPr>
  </w:style>
  <w:style w:type="paragraph" w:customStyle="1" w:styleId="Standard">
    <w:name w:val="Standard"/>
    <w:rsid w:val="00460BFA"/>
    <w:pPr>
      <w:suppressAutoHyphens/>
      <w:autoSpaceDN w:val="0"/>
      <w:spacing w:line="240" w:lineRule="auto"/>
    </w:pPr>
    <w:rPr>
      <w:rFonts w:eastAsia="Batang" w:cs="Times New Roman"/>
      <w:color w:val="00000A"/>
      <w:kern w:val="3"/>
      <w:sz w:val="20"/>
      <w:szCs w:val="20"/>
      <w:lang w:eastAsia="ar-SA"/>
    </w:rPr>
  </w:style>
  <w:style w:type="paragraph" w:customStyle="1" w:styleId="RelTexto-anexo">
    <w:name w:val="Rel Texto-anexo"/>
    <w:basedOn w:val="Normal"/>
    <w:rsid w:val="00460BFA"/>
    <w:pPr>
      <w:suppressAutoHyphens/>
      <w:autoSpaceDN w:val="0"/>
      <w:spacing w:after="120" w:line="280" w:lineRule="exact"/>
      <w:ind w:firstLine="720"/>
      <w:jc w:val="both"/>
    </w:pPr>
    <w:rPr>
      <w:rFonts w:ascii="Arial" w:eastAsia="Times New Roman" w:hAnsi="Arial" w:cs="Arial"/>
      <w:color w:val="00000A"/>
      <w:kern w:val="3"/>
      <w:sz w:val="22"/>
      <w:szCs w:val="20"/>
      <w:lang w:eastAsia="ar-SA"/>
    </w:rPr>
  </w:style>
  <w:style w:type="paragraph" w:customStyle="1" w:styleId="Textbodyindent">
    <w:name w:val="Text body indent"/>
    <w:basedOn w:val="Standard"/>
    <w:rsid w:val="00460BFA"/>
    <w:pPr>
      <w:spacing w:after="120"/>
      <w:ind w:left="283"/>
    </w:pPr>
  </w:style>
  <w:style w:type="paragraph" w:customStyle="1" w:styleId="Textbody">
    <w:name w:val="Text body"/>
    <w:basedOn w:val="Standard"/>
    <w:rsid w:val="00460BFA"/>
    <w:pPr>
      <w:spacing w:after="120"/>
      <w:jc w:val="center"/>
    </w:pPr>
    <w:rPr>
      <w:rFonts w:ascii="Arial" w:hAnsi="Arial" w:cs="Arial"/>
      <w:b/>
      <w:i/>
    </w:rPr>
  </w:style>
  <w:style w:type="paragraph" w:customStyle="1" w:styleId="TtuloNvel1-MarcadorCaixa">
    <w:name w:val="Título Nível 1 - Marcador (Caixa)"/>
    <w:basedOn w:val="Normal"/>
    <w:next w:val="Pargrafo"/>
    <w:rsid w:val="00460BFA"/>
    <w:pPr>
      <w:shd w:val="clear" w:color="auto" w:fill="509F25"/>
      <w:tabs>
        <w:tab w:val="left" w:pos="567"/>
      </w:tabs>
      <w:jc w:val="both"/>
    </w:pPr>
    <w:rPr>
      <w:rFonts w:ascii="Arial" w:eastAsia="Times New Roman" w:hAnsi="Arial" w:cs="Times New Roman"/>
      <w:b/>
      <w:bCs/>
      <w:caps/>
      <w:color w:val="FFFFFF"/>
      <w:sz w:val="28"/>
      <w:szCs w:val="20"/>
      <w:lang w:eastAsia="pt-BR"/>
    </w:rPr>
  </w:style>
  <w:style w:type="character" w:customStyle="1" w:styleId="ArtigoCardinalChar">
    <w:name w:val="Artigo Cardinal Char"/>
    <w:link w:val="ArtigoCardinal"/>
    <w:locked/>
    <w:rsid w:val="00460BFA"/>
    <w:rPr>
      <w:rFonts w:ascii="Calibri" w:eastAsia="Calibri" w:hAnsi="Calibri" w:cs="Calibri"/>
      <w:szCs w:val="24"/>
    </w:rPr>
  </w:style>
  <w:style w:type="paragraph" w:customStyle="1" w:styleId="ArtigoCardinal">
    <w:name w:val="Artigo Cardinal"/>
    <w:basedOn w:val="PargrafodaLista"/>
    <w:link w:val="ArtigoCardinalChar"/>
    <w:qFormat/>
    <w:rsid w:val="00460BFA"/>
    <w:pPr>
      <w:tabs>
        <w:tab w:val="left" w:pos="993"/>
      </w:tabs>
      <w:spacing w:after="240" w:line="256" w:lineRule="auto"/>
      <w:ind w:left="0"/>
      <w:contextualSpacing w:val="0"/>
      <w:jc w:val="both"/>
    </w:pPr>
    <w:rPr>
      <w:rFonts w:ascii="Calibri" w:eastAsia="Calibri" w:hAnsi="Calibri" w:cs="Calibri"/>
      <w:szCs w:val="24"/>
    </w:rPr>
  </w:style>
  <w:style w:type="paragraph" w:customStyle="1" w:styleId="xl65">
    <w:name w:val="xl65"/>
    <w:basedOn w:val="Normal"/>
    <w:rsid w:val="00460BFA"/>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eastAsia="Times New Roman" w:cs="Times New Roman"/>
      <w:szCs w:val="24"/>
      <w:lang w:eastAsia="pt-BR"/>
    </w:rPr>
  </w:style>
  <w:style w:type="paragraph" w:customStyle="1" w:styleId="xl66">
    <w:name w:val="xl66"/>
    <w:basedOn w:val="Normal"/>
    <w:rsid w:val="00460BFA"/>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eastAsia="Times New Roman" w:cs="Times New Roman"/>
      <w:szCs w:val="24"/>
      <w:lang w:eastAsia="pt-BR"/>
    </w:rPr>
  </w:style>
  <w:style w:type="paragraph" w:customStyle="1" w:styleId="xl67">
    <w:name w:val="xl67"/>
    <w:basedOn w:val="Normal"/>
    <w:rsid w:val="00460BFA"/>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eastAsia="Times New Roman" w:cs="Times New Roman"/>
      <w:szCs w:val="24"/>
      <w:lang w:eastAsia="pt-BR"/>
    </w:rPr>
  </w:style>
  <w:style w:type="paragraph" w:customStyle="1" w:styleId="xl68">
    <w:name w:val="xl68"/>
    <w:basedOn w:val="Normal"/>
    <w:rsid w:val="00460BFA"/>
    <w:pPr>
      <w:pBdr>
        <w:top w:val="single" w:sz="12"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pt-BR"/>
    </w:rPr>
  </w:style>
  <w:style w:type="paragraph" w:customStyle="1" w:styleId="xl69">
    <w:name w:val="xl69"/>
    <w:basedOn w:val="Normal"/>
    <w:rsid w:val="00460BFA"/>
    <w:pPr>
      <w:pBdr>
        <w:top w:val="single" w:sz="12" w:space="0" w:color="auto"/>
        <w:left w:val="single" w:sz="12" w:space="0" w:color="auto"/>
        <w:bottom w:val="single" w:sz="4" w:space="0" w:color="auto"/>
      </w:pBdr>
      <w:spacing w:before="100" w:beforeAutospacing="1" w:after="100" w:afterAutospacing="1" w:line="240" w:lineRule="auto"/>
    </w:pPr>
    <w:rPr>
      <w:rFonts w:eastAsia="Times New Roman" w:cs="Times New Roman"/>
      <w:szCs w:val="24"/>
      <w:lang w:eastAsia="pt-BR"/>
    </w:rPr>
  </w:style>
  <w:style w:type="paragraph" w:customStyle="1" w:styleId="xl70">
    <w:name w:val="xl70"/>
    <w:basedOn w:val="Normal"/>
    <w:rsid w:val="00460BFA"/>
    <w:pPr>
      <w:pBdr>
        <w:top w:val="single" w:sz="12"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pt-BR"/>
    </w:rPr>
  </w:style>
  <w:style w:type="paragraph" w:customStyle="1" w:styleId="xl71">
    <w:name w:val="xl71"/>
    <w:basedOn w:val="Normal"/>
    <w:rsid w:val="00460BFA"/>
    <w:pPr>
      <w:pBdr>
        <w:top w:val="single" w:sz="4" w:space="0" w:color="auto"/>
        <w:left w:val="single" w:sz="12" w:space="0" w:color="auto"/>
        <w:bottom w:val="single" w:sz="4" w:space="0" w:color="auto"/>
      </w:pBdr>
      <w:spacing w:before="100" w:beforeAutospacing="1" w:after="100" w:afterAutospacing="1" w:line="240" w:lineRule="auto"/>
    </w:pPr>
    <w:rPr>
      <w:rFonts w:eastAsia="Times New Roman" w:cs="Times New Roman"/>
      <w:szCs w:val="24"/>
      <w:lang w:eastAsia="pt-BR"/>
    </w:rPr>
  </w:style>
  <w:style w:type="paragraph" w:customStyle="1" w:styleId="xl72">
    <w:name w:val="xl72"/>
    <w:basedOn w:val="Normal"/>
    <w:rsid w:val="00460BFA"/>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pt-BR"/>
    </w:rPr>
  </w:style>
  <w:style w:type="paragraph" w:customStyle="1" w:styleId="xl73">
    <w:name w:val="xl73"/>
    <w:basedOn w:val="Normal"/>
    <w:rsid w:val="00460BFA"/>
    <w:pPr>
      <w:pBdr>
        <w:top w:val="single" w:sz="4" w:space="0" w:color="auto"/>
        <w:left w:val="single" w:sz="12" w:space="0" w:color="auto"/>
        <w:bottom w:val="single" w:sz="12" w:space="0" w:color="auto"/>
      </w:pBdr>
      <w:spacing w:before="100" w:beforeAutospacing="1" w:after="100" w:afterAutospacing="1" w:line="240" w:lineRule="auto"/>
    </w:pPr>
    <w:rPr>
      <w:rFonts w:eastAsia="Times New Roman" w:cs="Times New Roman"/>
      <w:szCs w:val="24"/>
      <w:lang w:eastAsia="pt-BR"/>
    </w:rPr>
  </w:style>
  <w:style w:type="paragraph" w:customStyle="1" w:styleId="xl74">
    <w:name w:val="xl74"/>
    <w:basedOn w:val="Normal"/>
    <w:rsid w:val="00460BFA"/>
    <w:pPr>
      <w:pBdr>
        <w:top w:val="single" w:sz="4" w:space="0" w:color="auto"/>
        <w:bottom w:val="single" w:sz="12" w:space="0" w:color="auto"/>
        <w:right w:val="single" w:sz="4" w:space="0" w:color="auto"/>
      </w:pBdr>
      <w:spacing w:before="100" w:beforeAutospacing="1" w:after="100" w:afterAutospacing="1" w:line="240" w:lineRule="auto"/>
    </w:pPr>
    <w:rPr>
      <w:rFonts w:eastAsia="Times New Roman" w:cs="Times New Roman"/>
      <w:szCs w:val="24"/>
      <w:lang w:eastAsia="pt-BR"/>
    </w:rPr>
  </w:style>
  <w:style w:type="paragraph" w:customStyle="1" w:styleId="xl75">
    <w:name w:val="xl75"/>
    <w:basedOn w:val="Normal"/>
    <w:rsid w:val="00460BFA"/>
    <w:pPr>
      <w:pBdr>
        <w:top w:val="single" w:sz="12" w:space="0" w:color="auto"/>
        <w:left w:val="single" w:sz="12"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pt-BR"/>
    </w:rPr>
  </w:style>
  <w:style w:type="paragraph" w:customStyle="1" w:styleId="xl76">
    <w:name w:val="xl76"/>
    <w:basedOn w:val="Normal"/>
    <w:rsid w:val="00460BFA"/>
    <w:pPr>
      <w:pBdr>
        <w:top w:val="single" w:sz="12"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pt-BR"/>
    </w:rPr>
  </w:style>
  <w:style w:type="character" w:styleId="Refdenotadefim">
    <w:name w:val="endnote reference"/>
    <w:semiHidden/>
    <w:unhideWhenUsed/>
    <w:qFormat/>
    <w:rsid w:val="00460BFA"/>
    <w:rPr>
      <w:rFonts w:ascii="Arial" w:hAnsi="Arial" w:cs="Arial" w:hint="default"/>
      <w:b/>
      <w:bCs w:val="0"/>
      <w:i/>
      <w:iCs w:val="0"/>
      <w:sz w:val="12"/>
      <w:vertAlign w:val="superscript"/>
    </w:rPr>
  </w:style>
  <w:style w:type="character" w:customStyle="1" w:styleId="apple-converted-space">
    <w:name w:val="apple-converted-space"/>
    <w:rsid w:val="00460BFA"/>
    <w:rPr>
      <w:rFonts w:ascii="Times New Roman" w:hAnsi="Times New Roman" w:cs="Times New Roman" w:hint="default"/>
    </w:rPr>
  </w:style>
  <w:style w:type="character" w:customStyle="1" w:styleId="Hyperlink1">
    <w:name w:val="Hyperlink1"/>
    <w:uiPriority w:val="99"/>
    <w:rsid w:val="00460BFA"/>
    <w:rPr>
      <w:rFonts w:ascii="Arial" w:hAnsi="Arial" w:cs="Arial" w:hint="default"/>
      <w:color w:val="003D7D"/>
      <w:sz w:val="22"/>
      <w:u w:val="single"/>
    </w:rPr>
  </w:style>
  <w:style w:type="character" w:customStyle="1" w:styleId="list0020paragraphchar">
    <w:name w:val="list_0020paragraph__char"/>
    <w:rsid w:val="00460BFA"/>
  </w:style>
  <w:style w:type="character" w:customStyle="1" w:styleId="A1">
    <w:name w:val="A1"/>
    <w:uiPriority w:val="99"/>
    <w:rsid w:val="00460BFA"/>
    <w:rPr>
      <w:color w:val="000000"/>
      <w:sz w:val="16"/>
      <w:szCs w:val="16"/>
    </w:rPr>
  </w:style>
  <w:style w:type="character" w:customStyle="1" w:styleId="s1">
    <w:name w:val="s1"/>
    <w:rsid w:val="00460BFA"/>
    <w:rPr>
      <w:rFonts w:ascii="Helvetica" w:hAnsi="Helvetica" w:cs="Helvetica" w:hint="default"/>
      <w:b/>
      <w:bCs/>
      <w:i w:val="0"/>
      <w:iCs w:val="0"/>
      <w:sz w:val="32"/>
      <w:szCs w:val="32"/>
    </w:rPr>
  </w:style>
  <w:style w:type="character" w:customStyle="1" w:styleId="s2">
    <w:name w:val="s2"/>
    <w:rsid w:val="00460BFA"/>
    <w:rPr>
      <w:rFonts w:ascii="Helvetica" w:hAnsi="Helvetica" w:cs="Helvetica" w:hint="default"/>
      <w:b w:val="0"/>
      <w:bCs w:val="0"/>
      <w:i w:val="0"/>
      <w:iCs w:val="0"/>
      <w:sz w:val="32"/>
      <w:szCs w:val="32"/>
    </w:rPr>
  </w:style>
  <w:style w:type="character" w:customStyle="1" w:styleId="m-6061179427335626349gmailmsg">
    <w:name w:val="m_-6061179427335626349gmail_msg"/>
    <w:rsid w:val="00460BFA"/>
  </w:style>
  <w:style w:type="character" w:customStyle="1" w:styleId="findhit">
    <w:name w:val="findhit"/>
    <w:rsid w:val="00460BFA"/>
    <w:rPr>
      <w:shd w:val="clear" w:color="auto" w:fill="FFEE80"/>
    </w:rPr>
  </w:style>
  <w:style w:type="character" w:customStyle="1" w:styleId="normaltextrun">
    <w:name w:val="normaltextrun"/>
    <w:rsid w:val="00460BFA"/>
  </w:style>
  <w:style w:type="character" w:customStyle="1" w:styleId="eop">
    <w:name w:val="eop"/>
    <w:rsid w:val="00460BFA"/>
  </w:style>
  <w:style w:type="character" w:customStyle="1" w:styleId="highlight">
    <w:name w:val="highlight"/>
    <w:rsid w:val="00460BFA"/>
  </w:style>
  <w:style w:type="character" w:customStyle="1" w:styleId="m786532831819586102gmail-msoins">
    <w:name w:val="m_786532831819586102gmail-msoins"/>
    <w:rsid w:val="00460BFA"/>
  </w:style>
  <w:style w:type="character" w:customStyle="1" w:styleId="TtuloChar1">
    <w:name w:val="Título Char1"/>
    <w:uiPriority w:val="10"/>
    <w:rsid w:val="00460BFA"/>
    <w:rPr>
      <w:rFonts w:ascii="Calibri Light" w:eastAsia="Times New Roman" w:hAnsi="Calibri Light" w:cs="Times New Roman" w:hint="default"/>
      <w:spacing w:val="-10"/>
      <w:kern w:val="28"/>
      <w:sz w:val="56"/>
      <w:szCs w:val="56"/>
    </w:rPr>
  </w:style>
  <w:style w:type="character" w:customStyle="1" w:styleId="Ttulo5Char1">
    <w:name w:val="Título 5 Char1"/>
    <w:uiPriority w:val="9"/>
    <w:semiHidden/>
    <w:rsid w:val="00460BFA"/>
    <w:rPr>
      <w:rFonts w:ascii="Cambria" w:eastAsia="Times New Roman" w:hAnsi="Cambria" w:cs="Times New Roman" w:hint="default"/>
      <w:color w:val="365F91"/>
    </w:rPr>
  </w:style>
  <w:style w:type="table" w:customStyle="1" w:styleId="Tabelacomgrade1">
    <w:name w:val="Tabela com grade1"/>
    <w:basedOn w:val="Tabelanormal"/>
    <w:uiPriority w:val="99"/>
    <w:rsid w:val="00460BFA"/>
    <w:pPr>
      <w:spacing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460BFA"/>
    <w:pPr>
      <w:spacing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cadorRomanosNvel3">
    <w:name w:val="Marcador Romanos Nível 3"/>
    <w:basedOn w:val="MarcadorRomanosNvel2"/>
    <w:qFormat/>
    <w:rsid w:val="00460BFA"/>
    <w:pPr>
      <w:numPr>
        <w:numId w:val="31"/>
      </w:numPr>
      <w:tabs>
        <w:tab w:val="clear" w:pos="1418"/>
        <w:tab w:val="left" w:pos="1843"/>
      </w:tabs>
      <w:ind w:left="1843" w:hanging="425"/>
    </w:pPr>
  </w:style>
  <w:style w:type="paragraph" w:customStyle="1" w:styleId="Preo">
    <w:name w:val="Preço"/>
    <w:basedOn w:val="TtuloTabelas-Figuras-Quadros"/>
    <w:rsid w:val="00460BFA"/>
  </w:style>
  <w:style w:type="paragraph" w:customStyle="1" w:styleId="MarcadorNmerosNvel4">
    <w:name w:val="Marcador Números Nível 4"/>
    <w:basedOn w:val="MarcadorNmerosNvel3"/>
    <w:qFormat/>
    <w:rsid w:val="00460BFA"/>
    <w:pPr>
      <w:numPr>
        <w:numId w:val="33"/>
      </w:numPr>
      <w:tabs>
        <w:tab w:val="clear" w:pos="1843"/>
        <w:tab w:val="left" w:pos="2268"/>
      </w:tabs>
      <w:ind w:left="2268" w:hanging="425"/>
    </w:pPr>
  </w:style>
  <w:style w:type="paragraph" w:customStyle="1" w:styleId="PargrafoparaMarcadorNvel2">
    <w:name w:val="Parágrafo para Marcador Nível 2"/>
    <w:basedOn w:val="PargrafoparaMarcadorNvel1"/>
    <w:qFormat/>
    <w:rsid w:val="00460BFA"/>
    <w:pPr>
      <w:tabs>
        <w:tab w:val="clear" w:pos="993"/>
        <w:tab w:val="left" w:pos="1418"/>
      </w:tabs>
      <w:ind w:left="1418"/>
    </w:pPr>
  </w:style>
  <w:style w:type="paragraph" w:customStyle="1" w:styleId="PargrafoparaMarcadorNvel3">
    <w:name w:val="Parágrafo para Marcador Nível 3"/>
    <w:basedOn w:val="PargrafoparaMarcadorNvel2"/>
    <w:qFormat/>
    <w:rsid w:val="00460BFA"/>
    <w:pPr>
      <w:tabs>
        <w:tab w:val="clear" w:pos="1418"/>
        <w:tab w:val="left" w:pos="1843"/>
      </w:tabs>
      <w:ind w:left="18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1D8CA-A7E8-476D-953B-1966E918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7998</Words>
  <Characters>43195</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2018-06-19T17:03:00Z</dcterms:created>
  <dcterms:modified xsi:type="dcterms:W3CDTF">2020-03-11T00:04:00Z</dcterms:modified>
</cp:coreProperties>
</file>