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733D39">
        <w:rPr>
          <w:rFonts w:ascii="Calibri" w:hAnsi="Calibri" w:cs="Calibri"/>
          <w:b/>
          <w:sz w:val="24"/>
          <w:szCs w:val="24"/>
        </w:rPr>
        <w:t>073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230AA3">
        <w:rPr>
          <w:rFonts w:ascii="Calibri" w:hAnsi="Calibri" w:cs="Calibri"/>
          <w:b/>
          <w:sz w:val="24"/>
          <w:szCs w:val="24"/>
        </w:rPr>
        <w:t>423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230AA3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30AA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30AA3">
        <w:rPr>
          <w:rFonts w:ascii="Calibri" w:hAnsi="Calibri" w:cs="Calibri"/>
          <w:sz w:val="22"/>
          <w:szCs w:val="22"/>
        </w:rPr>
        <w:t xml:space="preserve">Denomina Rua Carlos Henrique </w:t>
      </w:r>
      <w:proofErr w:type="spellStart"/>
      <w:r w:rsidRPr="00230AA3">
        <w:rPr>
          <w:rFonts w:ascii="Calibri" w:hAnsi="Calibri" w:cs="Calibri"/>
          <w:sz w:val="22"/>
          <w:szCs w:val="22"/>
        </w:rPr>
        <w:t>Bocanegra</w:t>
      </w:r>
      <w:proofErr w:type="spellEnd"/>
      <w:r w:rsidRPr="00230AA3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30AA3" w:rsidRPr="00230AA3" w:rsidRDefault="00230AA3" w:rsidP="00230AA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30AA3">
        <w:rPr>
          <w:rFonts w:ascii="Calibri" w:hAnsi="Calibri" w:cs="Calibri"/>
          <w:sz w:val="24"/>
          <w:szCs w:val="22"/>
        </w:rPr>
        <w:t>Art</w:t>
      </w:r>
      <w:r w:rsidR="00F73A7B">
        <w:rPr>
          <w:rFonts w:ascii="Calibri" w:hAnsi="Calibri" w:cs="Calibri"/>
          <w:sz w:val="24"/>
          <w:szCs w:val="22"/>
        </w:rPr>
        <w:t xml:space="preserve">. 1º </w:t>
      </w:r>
      <w:r w:rsidRPr="00230AA3">
        <w:rPr>
          <w:rFonts w:ascii="Calibri" w:hAnsi="Calibri" w:cs="Calibri"/>
          <w:sz w:val="24"/>
          <w:szCs w:val="22"/>
        </w:rPr>
        <w:t xml:space="preserve">Fica denominada Rua Carlos Henrique </w:t>
      </w:r>
      <w:proofErr w:type="spellStart"/>
      <w:r w:rsidRPr="00230AA3">
        <w:rPr>
          <w:rFonts w:ascii="Calibri" w:hAnsi="Calibri" w:cs="Calibri"/>
          <w:sz w:val="24"/>
          <w:szCs w:val="22"/>
        </w:rPr>
        <w:t>Bocanegra</w:t>
      </w:r>
      <w:proofErr w:type="spellEnd"/>
      <w:r w:rsidRPr="00230AA3">
        <w:rPr>
          <w:rFonts w:ascii="Calibri" w:hAnsi="Calibri" w:cs="Calibri"/>
          <w:sz w:val="24"/>
          <w:szCs w:val="22"/>
        </w:rPr>
        <w:t xml:space="preserve"> a via pública da sede do Município conhecida como Rua “05” do loteamento Residencial Alamedas II, com início no prolongamento da Rua João Zacarias e término na Rua “06”, neste loteamento.</w:t>
      </w:r>
    </w:p>
    <w:p w:rsidR="00230AA3" w:rsidRDefault="00F73A7B" w:rsidP="00230AA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="00230AA3" w:rsidRPr="00230AA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62273" w:rsidRPr="008A09C8" w:rsidRDefault="002F5453" w:rsidP="00230AA3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3D3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3D39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33D3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0AA3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D39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73A7B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271</cp:revision>
  <cp:lastPrinted>2018-06-26T22:41:00Z</cp:lastPrinted>
  <dcterms:created xsi:type="dcterms:W3CDTF">2016-08-16T19:55:00Z</dcterms:created>
  <dcterms:modified xsi:type="dcterms:W3CDTF">2020-03-10T19:12:00Z</dcterms:modified>
</cp:coreProperties>
</file>