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B5854">
        <w:rPr>
          <w:rFonts w:ascii="Calibri" w:hAnsi="Calibri" w:cs="Calibri"/>
          <w:b/>
          <w:sz w:val="24"/>
          <w:szCs w:val="24"/>
        </w:rPr>
        <w:t>067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768DB">
        <w:rPr>
          <w:rFonts w:ascii="Calibri" w:hAnsi="Calibri" w:cs="Calibri"/>
          <w:b/>
          <w:sz w:val="24"/>
          <w:szCs w:val="24"/>
        </w:rPr>
        <w:t>073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768D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768DB">
        <w:rPr>
          <w:rFonts w:ascii="Calibri" w:hAnsi="Calibri" w:cs="Calibri"/>
          <w:sz w:val="22"/>
          <w:szCs w:val="22"/>
        </w:rPr>
        <w:t>Autoriza o Poder Executivo a contratar operações de crédito com a Caixa Econômica Federal, até o limite de valor que especifica, para modernização, expansão e melhoria de eficiência da rede de iluminação pública do Município,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Art. 1º Fica o Poder Executivo autorizado a contratar operações de crédito junto à Caixa Econômica Federal, até o valor de R$ 53.299.372,03 (cinquenta e três milhões, duzentos e noventa e nove mil, trezentos e setenta e dois reais e três centavos), no âmbito do Caixa Ilumina, para modernização, expansão e melhoria de eficiência da rede de iluminação pública do Município, referente à substituição de lâmpadas e luminárias convencionais (vapor de sódio, vapor de mercúrio, mista e vapor metálico) por luminárias com tecnologia diodos emissores de luz (LED), contemplando todas as ações que integrarem o projeto, nos termos da Resolução nº 2.827, de 30 de março de 2001, do Banco Central do Brasil, e suas alterações posteriores, ou outra que venha a substituir, observada a legislação vigente, em especial as disposições da Lei Complementar Federal nº 101, de 4 de maio de 2000.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Parágrafo único. A autorização constante desta lei abrange a obtenção do valor total constante do “caput” deste artigo, que poderá ser disponibilizado, alternativamente, em uma única operação ou em operações de crédito.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Art. 2º Os recursos provenientes das operações de crédito a que se refere esta lei deverão ser consignados como receita no orçamento ou em créditos adicionais, nos termos do inciso II do § 1º do art. 32 da Lei Complementar Federal nº 101, de 2000.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Art. 3º Os orçamentos ou os créditos adicionais deverão consignar as dotações necessárias às amortizações e aos pagamentos dos encargos anuais, relativos aos contratos de financiamento a que se refere o art. 1º desta lei.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Art. 4º Fica o Poder Executivo autorizado a oferecer como garantia para pagamento de amortização, juros e tarifas bancárias e outros encargos da operação de crédito, de que trata esta lei, cotas de repartição das receitas tributárias que compõem o Fundo de Participação dos Municípios (FPM), previsto no art. 159 da Constituição da República Federativa do Brasil.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§ 1º Fica a instituição financeira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lastRenderedPageBreak/>
        <w:t>§ 2º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5768DB" w:rsidRP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Art. 5º Fica o Chefe do Poder Executivo autorizado a abrir créditos adicionais destinados a fazer face aos pagamentos de obrigações decorrentes da operação de crédito ora autorizada.</w:t>
      </w:r>
    </w:p>
    <w:p w:rsidR="005768DB" w:rsidRDefault="005768DB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5768DB">
        <w:rPr>
          <w:rFonts w:ascii="Calibri" w:hAnsi="Calibri" w:cs="Calibri"/>
          <w:sz w:val="24"/>
          <w:szCs w:val="22"/>
        </w:rPr>
        <w:t>Art. 6º Esta lei entra em vigor na data de sua publicação.</w:t>
      </w:r>
    </w:p>
    <w:p w:rsidR="00162273" w:rsidRPr="008A09C8" w:rsidRDefault="002F5453" w:rsidP="005768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EB5854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EB5854">
        <w:rPr>
          <w:rFonts w:ascii="Calibri" w:hAnsi="Calibri" w:cs="Calibri"/>
          <w:sz w:val="24"/>
          <w:szCs w:val="24"/>
        </w:rPr>
        <w:t>març</w:t>
      </w:r>
      <w:bookmarkStart w:id="0" w:name="_GoBack"/>
      <w:bookmarkEnd w:id="0"/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B5854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B5854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585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585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B585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768DB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B5854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267</cp:revision>
  <cp:lastPrinted>2018-06-26T22:41:00Z</cp:lastPrinted>
  <dcterms:created xsi:type="dcterms:W3CDTF">2016-08-16T19:55:00Z</dcterms:created>
  <dcterms:modified xsi:type="dcterms:W3CDTF">2020-03-02T20:11:00Z</dcterms:modified>
</cp:coreProperties>
</file>