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p>
        </w:tc>
        <w:tc>
          <w:tcPr>
            <w:tcW w:w="1797" w:type="dxa"/>
            <w:shd w:val="clear" w:color="auto" w:fill="auto"/>
          </w:tcPr>
          <w:p w:rsidR="00A939CC" w:rsidRPr="00A939CC" w:rsidRDefault="009E2B43" w:rsidP="00A939CC">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82/2020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106/2020</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Autoriza a alienação, mediante doação onerosa, do imóvel da Matrícula nº 84.185, do 1º Cartório de Registro de Imóveis da comarca de Araraquara, localizado no Jardim Padre Anchieta, com área de 2.299,62 metros quadrados, para a sociedade empresária limitada Construtora Habcon LTDA, inscrita no CNPJ sob o nº 12.789.102/0001-17, e dá outras providências.</w:t>
      </w:r>
    </w:p>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865A38" w:rsidRDefault="00865A38"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865A38" w:rsidRDefault="00865A38"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Propositura formalmente em ordem, atendendo às normas regimentais vigentes.</w:t>
      </w:r>
    </w:p>
    <w:p w:rsidR="00865A38" w:rsidRDefault="00865A38"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 xml:space="preserve">Cabe à Câmara, com a sanção do Prefeito, legislar sobre a </w:t>
      </w:r>
      <w:r w:rsidR="00865A38">
        <w:rPr>
          <w:rFonts w:ascii="Arial" w:eastAsia="Times New Roman" w:hAnsi="Arial" w:cs="Arial"/>
          <w:szCs w:val="24"/>
          <w:lang w:eastAsia="pt-BR"/>
        </w:rPr>
        <w:t xml:space="preserve">alienação, </w:t>
      </w:r>
      <w:bookmarkStart w:id="0" w:name="_GoBack"/>
      <w:bookmarkEnd w:id="0"/>
      <w:r w:rsidRPr="00A939CC">
        <w:rPr>
          <w:rFonts w:ascii="Arial" w:eastAsia="Times New Roman" w:hAnsi="Arial" w:cs="Arial"/>
          <w:bCs/>
          <w:szCs w:val="24"/>
          <w:lang w:eastAsia="pt-BR"/>
        </w:rPr>
        <w:t>permissão e concessão de uso de bens imóveis bem como sua afetação e desafetação</w:t>
      </w:r>
      <w:r w:rsidRPr="00A939CC">
        <w:rPr>
          <w:rFonts w:ascii="Arial" w:eastAsia="Times New Roman" w:hAnsi="Arial" w:cs="Arial"/>
          <w:szCs w:val="24"/>
          <w:lang w:eastAsia="pt-BR"/>
        </w:rPr>
        <w:t xml:space="preserve"> (artigo 21, inciso VIII, da Lei Orgânica do Município).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Sua elaboração atendeu às normas regimentais vigentes.</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005642AB">
        <w:rPr>
          <w:rFonts w:ascii="Arial" w:eastAsia="Times New Roman" w:hAnsi="Arial" w:cs="Arial"/>
          <w:szCs w:val="24"/>
          <w:lang w:eastAsia="pt-BR"/>
        </w:rPr>
        <w:tab/>
        <w:t>À</w:t>
      </w:r>
      <w:r w:rsidRPr="00A939CC">
        <w:rPr>
          <w:rFonts w:ascii="Arial" w:eastAsia="Times New Roman" w:hAnsi="Arial" w:cs="Arial"/>
          <w:szCs w:val="24"/>
          <w:lang w:eastAsia="pt-BR"/>
        </w:rPr>
        <w:t xml:space="preserve"> Comissão de Tributação, Finanças e Orçamento </w:t>
      </w:r>
      <w:r w:rsidR="005642AB">
        <w:rPr>
          <w:rFonts w:ascii="Arial" w:eastAsia="Times New Roman" w:hAnsi="Arial" w:cs="Arial"/>
          <w:szCs w:val="24"/>
          <w:lang w:eastAsia="pt-BR"/>
        </w:rPr>
        <w:t>para manifestação.</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 xml:space="preserve"> </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Pela legalidade.</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Quanto ao mérito, o plenário decidirá.</w:t>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p>
    <w:p w:rsidR="00A939CC" w:rsidRPr="00A939CC" w:rsidRDefault="00A939CC" w:rsidP="00A939CC">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rPr>
          <w:rFonts w:ascii="Arial" w:eastAsia="Times New Roman" w:hAnsi="Arial" w:cs="Arial"/>
          <w:b/>
          <w:bCs/>
          <w:szCs w:val="24"/>
          <w:lang w:eastAsia="pt-BR"/>
        </w:rPr>
      </w:pPr>
    </w:p>
    <w:p w:rsidR="00A939CC" w:rsidRPr="00A939CC" w:rsidRDefault="00A939CC" w:rsidP="00C46BE2">
      <w:pPr>
        <w:autoSpaceDE w:val="0"/>
        <w:autoSpaceDN w:val="0"/>
        <w:spacing w:line="240" w:lineRule="auto"/>
        <w:ind w:left="708" w:firstLine="708"/>
        <w:rPr>
          <w:rFonts w:ascii="Arial" w:eastAsia="Times New Roman" w:hAnsi="Arial" w:cs="Arial"/>
          <w:bCs/>
          <w:szCs w:val="24"/>
          <w:lang w:eastAsia="pt-BR"/>
        </w:rPr>
      </w:pPr>
      <w:r w:rsidRPr="00A939CC">
        <w:rPr>
          <w:rFonts w:ascii="Arial" w:eastAsia="Times New Roman" w:hAnsi="Arial" w:cs="Arial"/>
          <w:bCs/>
          <w:szCs w:val="24"/>
          <w:lang w:eastAsia="pt-BR"/>
        </w:rPr>
        <w:t>Sala de reuniões das comissões, ______________________</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_____________________________</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r w:rsidRPr="00A939CC">
        <w:rPr>
          <w:rFonts w:ascii="Arial" w:eastAsia="Times New Roman" w:hAnsi="Arial" w:cs="Arial"/>
          <w:b/>
          <w:bCs/>
          <w:szCs w:val="24"/>
          <w:lang w:eastAsia="pt-BR"/>
        </w:rPr>
        <w:t>Paulo Landim</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
          <w:bCs/>
          <w:szCs w:val="24"/>
          <w:lang w:eastAsia="pt-BR"/>
        </w:rPr>
        <w:t>Presidente da CJLR</w:t>
      </w: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p>
    <w:p w:rsidR="00A939CC" w:rsidRPr="00A939CC" w:rsidRDefault="00A939CC" w:rsidP="00A939CC">
      <w:pPr>
        <w:autoSpaceDE w:val="0"/>
        <w:autoSpaceDN w:val="0"/>
        <w:spacing w:line="240" w:lineRule="auto"/>
        <w:jc w:val="center"/>
        <w:rPr>
          <w:rFonts w:ascii="Arial" w:eastAsia="Times New Roman" w:hAnsi="Arial" w:cs="Arial"/>
          <w:bCs/>
          <w:szCs w:val="24"/>
          <w:lang w:eastAsia="pt-BR"/>
        </w:rPr>
      </w:pPr>
      <w:r w:rsidRPr="00A939CC">
        <w:rPr>
          <w:rFonts w:ascii="Arial" w:eastAsia="Times New Roman" w:hAnsi="Arial" w:cs="Arial"/>
          <w:bCs/>
          <w:szCs w:val="24"/>
          <w:lang w:eastAsia="pt-BR"/>
        </w:rPr>
        <w:t>____________________________              ____________________________</w:t>
      </w:r>
    </w:p>
    <w:p w:rsidR="00A939CC" w:rsidRPr="00A939CC" w:rsidRDefault="00C46BE2" w:rsidP="00A939CC">
      <w:pPr>
        <w:autoSpaceDE w:val="0"/>
        <w:autoSpaceDN w:val="0"/>
        <w:spacing w:line="240" w:lineRule="auto"/>
        <w:jc w:val="both"/>
        <w:rPr>
          <w:rFonts w:ascii="Arial" w:eastAsia="Times New Roman" w:hAnsi="Arial" w:cs="Arial"/>
          <w:b/>
          <w:bCs/>
          <w:szCs w:val="24"/>
          <w:lang w:eastAsia="pt-BR"/>
        </w:rPr>
      </w:pPr>
      <w:r>
        <w:rPr>
          <w:rFonts w:ascii="Arial" w:eastAsia="Times New Roman" w:hAnsi="Arial" w:cs="Arial"/>
          <w:b/>
          <w:bCs/>
          <w:szCs w:val="24"/>
          <w:lang w:eastAsia="pt-BR"/>
        </w:rPr>
        <w:t xml:space="preserve">            José Carlos Porsani</w:t>
      </w:r>
      <w:r w:rsidR="00A939CC" w:rsidRPr="00A939CC">
        <w:rPr>
          <w:rFonts w:ascii="Arial" w:eastAsia="Times New Roman" w:hAnsi="Arial" w:cs="Arial"/>
          <w:b/>
          <w:bCs/>
          <w:szCs w:val="24"/>
          <w:lang w:eastAsia="pt-BR"/>
        </w:rPr>
        <w:t xml:space="preserve"> </w:t>
      </w:r>
      <w:r w:rsidR="00A939CC" w:rsidRPr="00A939CC">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Lucas Grecco</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9C5FA0" w:rsidRPr="00A939CC" w:rsidRDefault="009C5FA0" w:rsidP="00A939CC">
      <w:pPr>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DA" w:rsidRDefault="00694CDA" w:rsidP="00126850">
      <w:pPr>
        <w:spacing w:line="240" w:lineRule="auto"/>
      </w:pPr>
      <w:r>
        <w:separator/>
      </w:r>
    </w:p>
  </w:endnote>
  <w:endnote w:type="continuationSeparator" w:id="0">
    <w:p w:rsidR="00694CDA" w:rsidRDefault="00694CD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865A38">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865A38">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DA" w:rsidRDefault="00694CDA" w:rsidP="00126850">
      <w:pPr>
        <w:spacing w:line="240" w:lineRule="auto"/>
      </w:pPr>
      <w:r>
        <w:separator/>
      </w:r>
    </w:p>
  </w:footnote>
  <w:footnote w:type="continuationSeparator" w:id="0">
    <w:p w:rsidR="00694CDA" w:rsidRDefault="00694CD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16EC0"/>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53B4D"/>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42AB"/>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94CDA"/>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65A38"/>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E2B43"/>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46BE2"/>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2360911">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3795-3A36-49A3-A5FE-E4A8DC52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1063</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$DOCUMENTOTRAMITEDOCUMENTO$</vt:lpstr>
      <vt:lpstr>Processo nº $DOCUMENTOTRAMITEPROCESSO$</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2019-01-29T16:48:00Z</dcterms:created>
  <dcterms:modified xsi:type="dcterms:W3CDTF">2020-02-28T11:41:00Z</dcterms:modified>
</cp:coreProperties>
</file>