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103/2020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R$ 750.000,00 (setecentos e cinquenta mil reais), para atender as despesas com a Atenção Básica em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EB2" w:rsidRDefault="002A4EB2" w:rsidP="00126850">
      <w:pPr>
        <w:spacing w:line="240" w:lineRule="auto"/>
      </w:pPr>
      <w:r>
        <w:separator/>
      </w:r>
    </w:p>
  </w:endnote>
  <w:endnote w:type="continuationSeparator" w:id="0">
    <w:p w:rsidR="002A4EB2" w:rsidRDefault="002A4EB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43D9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43D9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EB2" w:rsidRDefault="002A4EB2" w:rsidP="00126850">
      <w:pPr>
        <w:spacing w:line="240" w:lineRule="auto"/>
      </w:pPr>
      <w:r>
        <w:separator/>
      </w:r>
    </w:p>
  </w:footnote>
  <w:footnote w:type="continuationSeparator" w:id="0">
    <w:p w:rsidR="002A4EB2" w:rsidRDefault="002A4EB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4EB2"/>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3D95"/>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B59B8-C8B8-41CB-8222-163B6C8C2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2020-02-28T11:32:00Z</dcterms:modified>
</cp:coreProperties>
</file>