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90" w:rsidRPr="00BE4DA8" w:rsidRDefault="00550689" w:rsidP="00857790">
      <w:pPr>
        <w:rPr>
          <w:rFonts w:ascii="Calibri" w:eastAsia="Arial Unicode MS" w:hAnsi="Calibri" w:cs="Calibri"/>
          <w:sz w:val="24"/>
          <w:szCs w:val="24"/>
        </w:rPr>
      </w:pPr>
      <w:r w:rsidRPr="00550689">
        <w:rPr>
          <w:noProof/>
        </w:rPr>
        <w:pict>
          <v:rect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" o:allowincell="f" fillcolor="#f2f2f2"/>
        </w:pict>
      </w:r>
      <w:r w:rsidRPr="00550689">
        <w:rPr>
          <w:noProof/>
        </w:rPr>
        <w:pict>
          <v:rect id="Retângulo 15" o:spid="_x0000_s1039"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wQ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Bmx4wQKgIAAD8EAAAOAAAAAAAAAAAAAAAAAC4CAABkcnMv&#10;ZTJvRG9jLnhtbFBLAQItABQABgAIAAAAIQCNka/d3wAAAAoBAAAPAAAAAAAAAAAAAAAAAIQEAABk&#10;cnMvZG93bnJldi54bWxQSwUGAAAAAAQABADzAAAAkAUAAAAA&#10;" o:allowincell="f" fillcolor="#f2f2f2"/>
        </w:pict>
      </w:r>
      <w:r w:rsidRPr="00550689">
        <w:rPr>
          <w:noProof/>
        </w:rPr>
        <w:pict>
          <v:rect id="Retângulo 14" o:spid="_x0000_s1038"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Dh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AR88DhKgIAAD8EAAAOAAAAAAAAAAAAAAAAAC4CAABkcnMv&#10;ZTJvRG9jLnhtbFBLAQItABQABgAIAAAAIQCNka/d3wAAAAoBAAAPAAAAAAAAAAAAAAAAAIQEAABk&#10;cnMvZG93bnJldi54bWxQSwUGAAAAAAQABADzAAAAkAUAAAAA&#10;" o:allowincell="f" fillcolor="#f2f2f2"/>
        </w:pict>
      </w:r>
      <w:r w:rsidRPr="00550689">
        <w:rPr>
          <w:noProof/>
        </w:rPr>
        <w:pict>
          <v:rect id="Retângulo 13" o:spid="_x0000_s1037"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q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Jv4yopAgAAPwQAAA4AAAAAAAAAAAAAAAAALgIAAGRycy9l&#10;Mm9Eb2MueG1sUEsBAi0AFAAGAAgAAAAhAI2Rr93fAAAACgEAAA8AAAAAAAAAAAAAAAAAgwQAAGRy&#10;cy9kb3ducmV2LnhtbFBLBQYAAAAABAAEAPMAAACPBQAAAAA=&#10;" o:allowincell="f" fillcolor="#f2f2f2"/>
        </w:pict>
      </w:r>
      <w:r w:rsidRPr="00550689">
        <w:rPr>
          <w:noProof/>
        </w:rPr>
        <w:pict>
          <v:rect id="Retângulo 12" o:spid="_x0000_s103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3NKQIAAD8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6/Pc0pAgAAPwQAAA4AAAAAAAAAAAAAAAAALgIAAGRycy9l&#10;Mm9Eb2MueG1sUEsBAi0AFAAGAAgAAAAhAI2Rr93fAAAACgEAAA8AAAAAAAAAAAAAAAAAgwQAAGRy&#10;cy9kb3ducmV2LnhtbFBLBQYAAAAABAAEAPMAAACPBQAAAAA=&#10;" o:allowincell="f" fillcolor="#f2f2f2"/>
        </w:pict>
      </w:r>
      <w:r w:rsidRPr="00550689">
        <w:rPr>
          <w:noProof/>
        </w:rPr>
        <w:pict>
          <v:rect id="Retângulo 11" o:spid="_x0000_s1035"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&#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tAQoTJwIAAD8EAAAOAAAAAAAAAAAAAAAAAC4CAABkcnMvZTJv&#10;RG9jLnhtbFBLAQItABQABgAIAAAAIQCNka/d3wAAAAoBAAAPAAAAAAAAAAAAAAAAAIEEAABkcnMv&#10;ZG93bnJldi54bWxQSwUGAAAAAAQABADzAAAAjQUAAAAA&#10;" o:allowincell="f" fillcolor="#f2f2f2"/>
        </w:pict>
      </w:r>
      <w:r w:rsidRPr="00550689">
        <w:rPr>
          <w:noProof/>
        </w:rPr>
        <w:pict>
          <v:rect id="Retângulo 10" o:spid="_x0000_s1034"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cEJwIAAD8EAAAOAAAAZHJzL2Uyb0RvYy54bWysU22O0zAQ/Y/EHSz/p2n6sexGTVerLkVI&#10;C6xYOIDrOImF4zFjt2k5DlfhYoydbrc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3xLcEJwIAAD8EAAAOAAAAAAAAAAAAAAAAAC4CAABkcnMvZTJv&#10;RG9jLnhtbFBLAQItABQABgAIAAAAIQCNka/d3wAAAAoBAAAPAAAAAAAAAAAAAAAAAIEEAABkcnMv&#10;ZG93bnJldi54bWxQSwUGAAAAAAQABADzAAAAjQUAAAAA&#10;" o:allowincell="f" fillcolor="#f2f2f2"/>
        </w:pict>
      </w:r>
      <w:r w:rsidRPr="00550689">
        <w:rPr>
          <w:noProof/>
        </w:rPr>
        <w:pict>
          <v:rect id="Retângulo 9" o:spid="_x0000_s1033"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gU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m&#10;nFnRkUafVPjxaJudAbaIBPXOFxR37+4wlujdLcivnllYt8I26hoR+laJitLKY3z27EI0PF1l2/49&#10;VAQvdgESV4cauwhILLBDkuThJIk6BCbpMJ/NptP5nDNJvulFPs3n6QlRPN126MNbBR2Lm5IjSZ7Q&#10;xf7Wh5iNKJ5CUvZgdLXRxiQDm+3aINsLao/NJP5HdH8eZizrS76YT+YJ+ZnPn0OM0/c3iE4H6nOj&#10;u5JfnoJEEWl7Y6vUhUFoM+wpZWOPPEbqBgm2UD0QjQhDE9PQ0aYF/M5ZTw1ccv9tJ1BxZt5ZkmJB&#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AckWBQpAgAAPgQAAA4AAAAAAAAAAAAAAAAALgIAAGRycy9l&#10;Mm9Eb2MueG1sUEsBAi0AFAAGAAgAAAAhAI2Rr93fAAAACgEAAA8AAAAAAAAAAAAAAAAAgwQAAGRy&#10;cy9kb3ducmV2LnhtbFBLBQYAAAAABAAEAPMAAACPBQAAAAA=&#10;" o:allowincell="f" fillcolor="#f2f2f2"/>
        </w:pict>
      </w:r>
      <w:r w:rsidRPr="00550689">
        <w:rPr>
          <w:noProof/>
        </w:rPr>
        <w:pict>
          <v:rect id="Retângulo 8" o:spid="_x0000_s1032"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lbKQ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T&#10;zqzoSKNPKvx4tM3OAFtEgnrnC4q7d3cYS/TuFuRXzyysW2EbdY0IfatERWnlMT57diEanq6ybf8e&#10;KoIXuwCJq0ONXQQkFtghSfJwkkQdApN0mM9m0+l8zpkk3/Qin+bz9IQonm479OGtgo7FTcmRJE/o&#10;Yn/rQ8xGFE8hKXswutpoY5KBzXZtkO0FtcdmEv8juj8PM5b1Jb+cT+YJ+ZnPn0OM0/c3iE4H6nOj&#10;u5IvTkGiiLS9sVXqwiC0GfaUsrFHHiN1gwRbqB6IRoShiWnoaNMCfuespwYuuf+2E6g4M+8sSXFJ&#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NsXyVspAgAAPgQAAA4AAAAAAAAAAAAAAAAALgIAAGRycy9l&#10;Mm9Eb2MueG1sUEsBAi0AFAAGAAgAAAAhAI2Rr93fAAAACgEAAA8AAAAAAAAAAAAAAAAAgwQAAGRy&#10;cy9kb3ducmV2LnhtbFBLBQYAAAAABAAEAPMAAACPBQAAAAA=&#10;" o:allowincell="f" fillcolor="#f2f2f2"/>
        </w:pict>
      </w:r>
      <w:r w:rsidRPr="00550689">
        <w:rPr>
          <w:noProof/>
        </w:rPr>
        <w:pict>
          <v:rect id="Retângulo 7" o:spid="_x0000_s1031"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xdKAIAAD4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xucXSgCAAA+BAAADgAAAAAAAAAAAAAAAAAuAgAAZHJzL2Uy&#10;b0RvYy54bWxQSwECLQAUAAYACAAAACEAjZGv3d8AAAAKAQAADwAAAAAAAAAAAAAAAACCBAAAZHJz&#10;L2Rvd25yZXYueG1sUEsFBgAAAAAEAAQA8wAAAI4FAAAAAA==&#10;" o:allowincell="f" fillcolor="#f2f2f2"/>
        </w:pict>
      </w:r>
      <w:r w:rsidRPr="00550689">
        <w:rPr>
          <w:noProof/>
        </w:rPr>
        <w:pict>
          <v:rect id="Retângulo 6" o:spid="_x0000_s1030"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UASggCgCAAA+BAAADgAAAAAAAAAAAAAAAAAuAgAAZHJzL2Uy&#10;b0RvYy54bWxQSwECLQAUAAYACAAAACEAjZGv3d8AAAAKAQAADwAAAAAAAAAAAAAAAACCBAAAZHJz&#10;L2Rvd25yZXYueG1sUEsFBgAAAAAEAAQA8wAAAI4FAAAAAA==&#10;" o:allowincell="f" fillcolor="#f2f2f2"/>
        </w:pict>
      </w:r>
      <w:r w:rsidRPr="00550689">
        <w:rPr>
          <w:noProof/>
        </w:rPr>
        <w:pict>
          <v:rect id="Retângulo 5" o:spid="_x0000_s1029"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iuKQIAAD4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sOOK4pAgAAPgQAAA4AAAAAAAAAAAAAAAAALgIAAGRycy9l&#10;Mm9Eb2MueG1sUEsBAi0AFAAGAAgAAAAhAI2Rr93fAAAACgEAAA8AAAAAAAAAAAAAAAAAgwQAAGRy&#10;cy9kb3ducmV2LnhtbFBLBQYAAAAABAAEAPMAAACPBQAAAAA=&#10;" o:allowincell="f" fillcolor="#f2f2f2"/>
        </w:pict>
      </w:r>
      <w:r w:rsidRPr="00550689">
        <w:rPr>
          <w:noProof/>
        </w:rPr>
        <w:pict>
          <v:rect id="Retângulo 4" o:spid="_x0000_s1028"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qg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l9x&#10;ZkVHJfqkwo9H22wNsFnUp3e+oLAHd48xQ+/uQH71zMKqFbZRN4jQt0pUxCqP8dmzC9HwdJVt+vdQ&#10;EbzYBkhS7WvsIiCJwPapIodTRdQ+MEmH+Ww2nc7nnEnyTS/yaT5PT4ji6bZDH94q6FjclByp4gld&#10;7O58iGxE8RSS2IPR1VobkwxsNiuDbCeoO9aT+B/R/XmYsawnfe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ar6aoCgCAAA9BAAADgAAAAAAAAAAAAAAAAAuAgAAZHJzL2Uy&#10;b0RvYy54bWxQSwECLQAUAAYACAAAACEAjZGv3d8AAAAKAQAADwAAAAAAAAAAAAAAAACCBAAAZHJz&#10;L2Rvd25yZXYueG1sUEsFBgAAAAAEAAQA8wAAAI4FAAAAAA==&#10;" o:allowincell="f" fillcolor="#f2f2f2"/>
        </w:pict>
      </w:r>
      <w:r w:rsidRPr="00550689">
        <w:rPr>
          <w:noProof/>
        </w:rPr>
        <w:pict>
          <v:rect id="Retângulo 3" o:spid="_x0000_s1027"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BM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H8YQTCgCAAA9BAAADgAAAAAAAAAAAAAAAAAuAgAAZHJzL2Uy&#10;b0RvYy54bWxQSwECLQAUAAYACAAAACEAjZGv3d8AAAAKAQAADwAAAAAAAAAAAAAAAACCBAAAZHJz&#10;L2Rvd25yZXYueG1sUEsFBgAAAAAEAAQA8wAAAI4FAAAAAA==&#10;" o:allowincell="f" fillcolor="#f2f2f2"/>
        </w:pict>
      </w:r>
      <w:r w:rsidR="00857790" w:rsidRPr="00C53FB1">
        <w:rPr>
          <w:rFonts w:ascii="Calibri" w:eastAsia="Arial Unicode MS" w:hAnsi="Calibri" w:cs="Calibri"/>
          <w:b/>
          <w:sz w:val="24"/>
          <w:szCs w:val="24"/>
        </w:rPr>
        <w:t xml:space="preserve">OFÍCIO/SJC Nº </w:t>
      </w:r>
      <w:r w:rsidR="00BC5C01">
        <w:rPr>
          <w:rFonts w:ascii="Calibri" w:eastAsia="Arial Unicode MS" w:hAnsi="Calibri" w:cs="Calibri"/>
          <w:b/>
          <w:sz w:val="24"/>
          <w:szCs w:val="24"/>
        </w:rPr>
        <w:t>00</w:t>
      </w:r>
      <w:r w:rsidR="00431DA3">
        <w:rPr>
          <w:rFonts w:ascii="Calibri" w:eastAsia="Arial Unicode MS" w:hAnsi="Calibri" w:cs="Calibri"/>
          <w:b/>
          <w:sz w:val="24"/>
          <w:szCs w:val="24"/>
        </w:rPr>
        <w:t>63</w:t>
      </w:r>
      <w:r w:rsidR="00E157F2">
        <w:rPr>
          <w:rFonts w:ascii="Calibri" w:eastAsia="Arial Unicode MS" w:hAnsi="Calibri" w:cs="Calibri"/>
          <w:b/>
          <w:sz w:val="24"/>
          <w:szCs w:val="24"/>
        </w:rPr>
        <w:t>/2020</w:t>
      </w:r>
      <w:r w:rsidR="00857790" w:rsidRPr="00C53FB1">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E157F2">
        <w:rPr>
          <w:rFonts w:ascii="Calibri" w:eastAsia="Arial Unicode MS" w:hAnsi="Calibri" w:cs="Calibri"/>
          <w:sz w:val="24"/>
          <w:szCs w:val="24"/>
        </w:rPr>
        <w:t xml:space="preserve">    </w:t>
      </w:r>
      <w:r w:rsidR="00BC5C01">
        <w:rPr>
          <w:rFonts w:ascii="Calibri" w:eastAsia="Arial Unicode MS" w:hAnsi="Calibri" w:cs="Calibri"/>
          <w:sz w:val="24"/>
          <w:szCs w:val="24"/>
        </w:rPr>
        <w:t xml:space="preserve">   </w:t>
      </w:r>
      <w:r w:rsidR="00431DA3">
        <w:rPr>
          <w:rFonts w:ascii="Calibri" w:eastAsia="Arial Unicode MS" w:hAnsi="Calibri" w:cs="Calibri"/>
          <w:sz w:val="24"/>
          <w:szCs w:val="24"/>
        </w:rPr>
        <w:t xml:space="preserve"> </w:t>
      </w:r>
      <w:r w:rsidR="00857790" w:rsidRPr="00C53FB1">
        <w:rPr>
          <w:rFonts w:ascii="Calibri" w:eastAsia="Arial Unicode MS" w:hAnsi="Calibri" w:cs="Calibri"/>
          <w:sz w:val="24"/>
          <w:szCs w:val="24"/>
        </w:rPr>
        <w:t xml:space="preserve">Em </w:t>
      </w:r>
      <w:r w:rsidR="00431DA3">
        <w:rPr>
          <w:rFonts w:ascii="Calibri" w:eastAsia="Arial Unicode MS" w:hAnsi="Calibri" w:cs="Calibri"/>
          <w:sz w:val="24"/>
          <w:szCs w:val="24"/>
        </w:rPr>
        <w:t>2</w:t>
      </w:r>
      <w:r w:rsidR="00530AF9">
        <w:rPr>
          <w:rFonts w:ascii="Calibri" w:eastAsia="Arial Unicode MS" w:hAnsi="Calibri" w:cs="Calibri"/>
          <w:sz w:val="24"/>
          <w:szCs w:val="24"/>
        </w:rPr>
        <w:t>1</w:t>
      </w:r>
      <w:r w:rsidR="00857790" w:rsidRPr="00C53FB1">
        <w:rPr>
          <w:rFonts w:ascii="Calibri" w:eastAsia="Arial Unicode MS" w:hAnsi="Calibri" w:cs="Calibri"/>
          <w:sz w:val="24"/>
          <w:szCs w:val="24"/>
        </w:rPr>
        <w:t xml:space="preserve"> de </w:t>
      </w:r>
      <w:r w:rsidR="00BC5C01">
        <w:rPr>
          <w:rFonts w:ascii="Calibri" w:eastAsia="Arial Unicode MS" w:hAnsi="Calibri" w:cs="Calibri"/>
          <w:sz w:val="24"/>
          <w:szCs w:val="24"/>
        </w:rPr>
        <w:t>fever</w:t>
      </w:r>
      <w:r w:rsidR="00E157F2">
        <w:rPr>
          <w:rFonts w:ascii="Calibri" w:eastAsia="Arial Unicode MS" w:hAnsi="Calibri" w:cs="Calibri"/>
          <w:sz w:val="24"/>
          <w:szCs w:val="24"/>
        </w:rPr>
        <w:t>eir</w:t>
      </w:r>
      <w:r w:rsidR="00C631EA">
        <w:rPr>
          <w:rFonts w:ascii="Calibri" w:eastAsia="Arial Unicode MS" w:hAnsi="Calibri" w:cs="Calibri"/>
          <w:sz w:val="24"/>
          <w:szCs w:val="24"/>
        </w:rPr>
        <w:t xml:space="preserve">o </w:t>
      </w:r>
      <w:r w:rsidR="00E157F2">
        <w:rPr>
          <w:rFonts w:ascii="Calibri" w:eastAsia="Arial Unicode MS" w:hAnsi="Calibri" w:cs="Calibri"/>
          <w:sz w:val="24"/>
          <w:szCs w:val="24"/>
        </w:rPr>
        <w:t>de 2020</w:t>
      </w:r>
    </w:p>
    <w:p w:rsidR="00857790" w:rsidRPr="00BE4DA8" w:rsidRDefault="00857790" w:rsidP="00857790">
      <w:pPr>
        <w:jc w:val="both"/>
        <w:rPr>
          <w:rFonts w:ascii="Calibri" w:hAnsi="Calibri" w:cs="Calibri"/>
          <w:sz w:val="24"/>
          <w:szCs w:val="24"/>
        </w:rPr>
      </w:pPr>
      <w:bookmarkStart w:id="0" w:name="_GoBack"/>
      <w:bookmarkEnd w:id="0"/>
    </w:p>
    <w:p w:rsidR="00857790" w:rsidRDefault="00857790" w:rsidP="00A86092">
      <w:pPr>
        <w:spacing w:before="120" w:after="120"/>
        <w:ind w:firstLine="1418"/>
        <w:jc w:val="both"/>
        <w:rPr>
          <w:rFonts w:ascii="Calibri" w:hAnsi="Calibri" w:cs="Calibri"/>
          <w:sz w:val="24"/>
          <w:szCs w:val="24"/>
        </w:rPr>
      </w:pP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Ao</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A86092">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E42A39" w:rsidP="00A86092">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8058C0">
        <w:rPr>
          <w:rFonts w:ascii="Calibri" w:hAnsi="Calibri" w:cs="Calibri"/>
          <w:sz w:val="24"/>
          <w:szCs w:val="24"/>
        </w:rPr>
        <w:t xml:space="preserve"> de Araraquara</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Rua São Bento, 887 – Centro</w:t>
      </w:r>
    </w:p>
    <w:p w:rsidR="00857790" w:rsidRPr="00BE4DA8" w:rsidRDefault="00857790" w:rsidP="00A86092">
      <w:pPr>
        <w:jc w:val="both"/>
        <w:rPr>
          <w:rFonts w:ascii="Calibri" w:hAnsi="Calibri" w:cs="Calibri"/>
          <w:sz w:val="24"/>
          <w:szCs w:val="24"/>
        </w:rPr>
      </w:pPr>
      <w:r w:rsidRPr="00BE4DA8">
        <w:rPr>
          <w:rFonts w:ascii="Calibri" w:hAnsi="Calibri" w:cs="Calibri"/>
          <w:b/>
          <w:sz w:val="24"/>
          <w:szCs w:val="24"/>
          <w:u w:val="single"/>
        </w:rPr>
        <w:t>14801-300 - ARARAQUARA/SP</w:t>
      </w:r>
    </w:p>
    <w:p w:rsidR="00390779" w:rsidRDefault="00390779" w:rsidP="00A86092">
      <w:pPr>
        <w:spacing w:before="120" w:after="120"/>
        <w:ind w:firstLine="1418"/>
        <w:jc w:val="both"/>
        <w:rPr>
          <w:rFonts w:ascii="Calibri" w:hAnsi="Calibri" w:cs="Calibri"/>
          <w:sz w:val="24"/>
          <w:szCs w:val="24"/>
        </w:rPr>
      </w:pPr>
    </w:p>
    <w:p w:rsidR="00CC04DE" w:rsidRPr="00D2004C" w:rsidRDefault="00CC04DE" w:rsidP="00A86092">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rsidR="00897384" w:rsidRDefault="00CC04DE" w:rsidP="00703402">
      <w:pPr>
        <w:spacing w:before="120" w:after="120"/>
        <w:ind w:firstLine="1418"/>
        <w:jc w:val="both"/>
        <w:rPr>
          <w:rFonts w:asciiTheme="minorHAnsi" w:hAnsiTheme="minorHAnsi" w:cs="Calibri"/>
          <w:color w:val="000000"/>
          <w:sz w:val="24"/>
          <w:szCs w:val="24"/>
        </w:rPr>
      </w:pPr>
      <w:r w:rsidRPr="00D2004C">
        <w:rPr>
          <w:rFonts w:asciiTheme="minorHAnsi" w:hAnsiTheme="minorHAnsi" w:cs="Calibri"/>
          <w:color w:val="000000"/>
          <w:sz w:val="24"/>
          <w:szCs w:val="24"/>
        </w:rPr>
        <w:t xml:space="preserve">Nos termos da Lei Orgânica do Município de Araraquara, encaminhamos a Vossa Excelência, a fim de ser apreciado pelo nobre Poder Legislativo, o </w:t>
      </w:r>
      <w:r w:rsidR="001531F0" w:rsidRPr="00D2004C">
        <w:rPr>
          <w:rFonts w:asciiTheme="minorHAnsi" w:hAnsiTheme="minorHAnsi" w:cs="Calibri"/>
          <w:color w:val="000000"/>
          <w:sz w:val="24"/>
          <w:szCs w:val="24"/>
        </w:rPr>
        <w:t>incluso Projeto de Lei que</w:t>
      </w:r>
      <w:r w:rsidR="00C245F0">
        <w:rPr>
          <w:rFonts w:asciiTheme="minorHAnsi" w:hAnsiTheme="minorHAnsi" w:cs="Calibri"/>
          <w:color w:val="000000"/>
          <w:sz w:val="24"/>
          <w:szCs w:val="24"/>
        </w:rPr>
        <w:t xml:space="preserve"> </w:t>
      </w:r>
      <w:r w:rsidR="00BB4BE4">
        <w:rPr>
          <w:rFonts w:asciiTheme="minorHAnsi" w:hAnsiTheme="minorHAnsi" w:cs="Calibri"/>
          <w:color w:val="000000"/>
          <w:sz w:val="24"/>
          <w:szCs w:val="24"/>
        </w:rPr>
        <w:t>dispõe sobre a utilização dos depósitos judiciais</w:t>
      </w:r>
      <w:r w:rsidR="00955C19">
        <w:rPr>
          <w:rFonts w:asciiTheme="minorHAnsi" w:hAnsiTheme="minorHAnsi" w:cs="Calibri"/>
          <w:color w:val="000000"/>
          <w:sz w:val="24"/>
          <w:szCs w:val="24"/>
        </w:rPr>
        <w:t>, nos termos d</w:t>
      </w:r>
      <w:r w:rsidR="00BB4BE4">
        <w:rPr>
          <w:rFonts w:asciiTheme="minorHAnsi" w:hAnsiTheme="minorHAnsi" w:cs="Calibri"/>
          <w:color w:val="000000"/>
          <w:sz w:val="24"/>
          <w:szCs w:val="24"/>
        </w:rPr>
        <w:t>o</w:t>
      </w:r>
      <w:r w:rsidR="00AF0CBE">
        <w:rPr>
          <w:rFonts w:asciiTheme="minorHAnsi" w:hAnsiTheme="minorHAnsi" w:cs="Calibri"/>
          <w:color w:val="000000"/>
          <w:sz w:val="24"/>
          <w:szCs w:val="24"/>
        </w:rPr>
        <w:t>s</w:t>
      </w:r>
      <w:r w:rsidR="00BB4BE4">
        <w:rPr>
          <w:rFonts w:asciiTheme="minorHAnsi" w:hAnsiTheme="minorHAnsi" w:cs="Calibri"/>
          <w:color w:val="000000"/>
          <w:sz w:val="24"/>
          <w:szCs w:val="24"/>
        </w:rPr>
        <w:t xml:space="preserve"> inciso</w:t>
      </w:r>
      <w:r w:rsidR="00AF0CBE">
        <w:rPr>
          <w:rFonts w:asciiTheme="minorHAnsi" w:hAnsiTheme="minorHAnsi" w:cs="Calibri"/>
          <w:color w:val="000000"/>
          <w:sz w:val="24"/>
          <w:szCs w:val="24"/>
        </w:rPr>
        <w:t>s I e</w:t>
      </w:r>
      <w:r w:rsidR="00BB4BE4">
        <w:rPr>
          <w:rFonts w:asciiTheme="minorHAnsi" w:hAnsiTheme="minorHAnsi" w:cs="Calibri"/>
          <w:color w:val="000000"/>
          <w:sz w:val="24"/>
          <w:szCs w:val="24"/>
        </w:rPr>
        <w:t xml:space="preserve"> II do § 2º do art. 101 do Ato das Disposições Constitucionais Transitórias</w:t>
      </w:r>
      <w:r w:rsidR="00875DF0">
        <w:rPr>
          <w:rFonts w:asciiTheme="minorHAnsi" w:hAnsiTheme="minorHAnsi" w:cs="Calibri"/>
          <w:color w:val="000000"/>
          <w:sz w:val="24"/>
          <w:szCs w:val="24"/>
        </w:rPr>
        <w:t xml:space="preserve"> (ADCT)</w:t>
      </w:r>
      <w:r w:rsidR="00BB4BE4">
        <w:rPr>
          <w:rFonts w:asciiTheme="minorHAnsi" w:hAnsiTheme="minorHAnsi" w:cs="Calibri"/>
          <w:color w:val="000000"/>
          <w:sz w:val="24"/>
          <w:szCs w:val="24"/>
        </w:rPr>
        <w:t xml:space="preserve"> da Constituição da República Federativa do Brasil</w:t>
      </w:r>
      <w:r w:rsidR="00875DF0">
        <w:rPr>
          <w:rFonts w:asciiTheme="minorHAnsi" w:hAnsiTheme="minorHAnsi" w:cs="Calibri"/>
          <w:color w:val="000000"/>
          <w:sz w:val="24"/>
          <w:szCs w:val="24"/>
        </w:rPr>
        <w:t xml:space="preserve"> (CRFB)</w:t>
      </w:r>
      <w:r w:rsidR="00BB4BE4">
        <w:rPr>
          <w:rFonts w:asciiTheme="minorHAnsi" w:hAnsiTheme="minorHAnsi" w:cs="Calibri"/>
          <w:color w:val="000000"/>
          <w:sz w:val="24"/>
          <w:szCs w:val="24"/>
        </w:rPr>
        <w:t>, e dá outras providências</w:t>
      </w:r>
      <w:r w:rsidR="00FE01D2" w:rsidRPr="00FE01D2">
        <w:rPr>
          <w:rFonts w:asciiTheme="minorHAnsi" w:hAnsiTheme="minorHAnsi" w:cs="Calibri"/>
          <w:color w:val="000000"/>
          <w:sz w:val="24"/>
          <w:szCs w:val="24"/>
        </w:rPr>
        <w:t>.</w:t>
      </w:r>
    </w:p>
    <w:p w:rsidR="001320B3" w:rsidRDefault="00875DF0" w:rsidP="001320B3">
      <w:pPr>
        <w:spacing w:before="120" w:after="120"/>
        <w:ind w:firstLine="1418"/>
        <w:jc w:val="both"/>
        <w:rPr>
          <w:rFonts w:asciiTheme="minorHAnsi" w:hAnsiTheme="minorHAnsi"/>
          <w:sz w:val="24"/>
          <w:szCs w:val="24"/>
        </w:rPr>
      </w:pPr>
      <w:r>
        <w:rPr>
          <w:rFonts w:asciiTheme="minorHAnsi" w:hAnsiTheme="minorHAnsi"/>
          <w:sz w:val="24"/>
          <w:szCs w:val="24"/>
        </w:rPr>
        <w:t>O “caput” do art. 101 do ADCT da CRFB, com redação dada pela Emenda Constitucional nº 99, de 14 de dezembro de 2017, criou regime especial aplicável aos Estados, ao Distrito Federal e aos Municípios em mora com o pagamento de seus precatórios em 25 de março de 2015, permitindo-lhes a quitação, até 31 de dezembro de 2024, dos débitos relativos a precatórios vencidos e</w:t>
      </w:r>
      <w:r w:rsidR="001320B3">
        <w:rPr>
          <w:rFonts w:asciiTheme="minorHAnsi" w:hAnsiTheme="minorHAnsi"/>
          <w:sz w:val="24"/>
          <w:szCs w:val="24"/>
        </w:rPr>
        <w:t xml:space="preserve"> vincendos dentre desse período, </w:t>
      </w:r>
      <w:r w:rsidR="001320B3" w:rsidRPr="001320B3">
        <w:rPr>
          <w:rFonts w:asciiTheme="minorHAnsi" w:hAnsiTheme="minorHAnsi"/>
          <w:sz w:val="24"/>
          <w:szCs w:val="24"/>
        </w:rPr>
        <w:t>atualizados pelo Índice Nacional de Preços ao Consumidor Amplo Especial (IPCA-E), ou por outro índice que venha a substituí-lo, depositando mensalmente em conta especial do Tribunal de Justiça local, sob única e exclusiva administração deste, 1/12 (um doze avos) do valor calculado percentualmente sobre suas receitas correntes líquidas apuradas no segundo mês anterior ao mês de pagamento, em percentual suficiente para a quitação de seus débitos e, ainda que variável, nunca inferior, em cada exercício, ao percentual praticado na data da entrada em vigor do regime especial, em conformidade com plano de pagamento a ser anualmente apresentado ao Tribunal de Justiça local.</w:t>
      </w:r>
    </w:p>
    <w:p w:rsidR="005B0169" w:rsidRDefault="00875DF0" w:rsidP="005B0169">
      <w:pPr>
        <w:spacing w:before="120" w:after="120"/>
        <w:ind w:firstLine="1418"/>
        <w:jc w:val="both"/>
        <w:rPr>
          <w:rFonts w:asciiTheme="minorHAnsi" w:hAnsiTheme="minorHAnsi" w:cs="Arial"/>
          <w:color w:val="000000"/>
          <w:sz w:val="24"/>
          <w:szCs w:val="24"/>
        </w:rPr>
      </w:pPr>
      <w:r w:rsidRPr="005B0169">
        <w:rPr>
          <w:rFonts w:asciiTheme="minorHAnsi" w:hAnsiTheme="minorHAnsi"/>
          <w:sz w:val="24"/>
          <w:szCs w:val="24"/>
        </w:rPr>
        <w:t xml:space="preserve">O </w:t>
      </w:r>
      <w:r w:rsidR="00687396">
        <w:rPr>
          <w:rFonts w:asciiTheme="minorHAnsi" w:hAnsiTheme="minorHAnsi"/>
          <w:sz w:val="24"/>
          <w:szCs w:val="24"/>
        </w:rPr>
        <w:t xml:space="preserve">“caput” do </w:t>
      </w:r>
      <w:r w:rsidR="005B0169" w:rsidRPr="005B0169">
        <w:rPr>
          <w:rFonts w:asciiTheme="minorHAnsi" w:hAnsiTheme="minorHAnsi"/>
          <w:sz w:val="24"/>
          <w:szCs w:val="24"/>
        </w:rPr>
        <w:t xml:space="preserve">§2º do dispositivo previu que </w:t>
      </w:r>
      <w:r w:rsidR="005B0169" w:rsidRPr="005B0169">
        <w:rPr>
          <w:rFonts w:asciiTheme="minorHAnsi" w:hAnsiTheme="minorHAnsi" w:cs="Arial"/>
          <w:color w:val="000000"/>
          <w:sz w:val="24"/>
          <w:szCs w:val="24"/>
        </w:rPr>
        <w:t xml:space="preserve">o débito de precatórios seria pago com recursos orçamentários próprios provenientes das fontes de receita corrente líquida </w:t>
      </w:r>
      <w:r w:rsidR="005B0169">
        <w:rPr>
          <w:rFonts w:asciiTheme="minorHAnsi" w:hAnsiTheme="minorHAnsi" w:cs="Arial"/>
          <w:color w:val="000000"/>
          <w:sz w:val="24"/>
          <w:szCs w:val="24"/>
        </w:rPr>
        <w:t>e, adicionalmente, poderiam</w:t>
      </w:r>
      <w:r w:rsidR="005B0169" w:rsidRPr="005B0169">
        <w:rPr>
          <w:rFonts w:asciiTheme="minorHAnsi" w:hAnsiTheme="minorHAnsi" w:cs="Arial"/>
          <w:color w:val="000000"/>
          <w:sz w:val="24"/>
          <w:szCs w:val="24"/>
        </w:rPr>
        <w:t xml:space="preserve"> ser utilizados recursos</w:t>
      </w:r>
      <w:r w:rsidR="00687396">
        <w:rPr>
          <w:rFonts w:asciiTheme="minorHAnsi" w:hAnsiTheme="minorHAnsi" w:cs="Arial"/>
          <w:color w:val="000000"/>
          <w:sz w:val="24"/>
          <w:szCs w:val="24"/>
        </w:rPr>
        <w:t>, respectivamente nos termos dos incisos I e II do § 2º do art. 101 do ADCT</w:t>
      </w:r>
      <w:r w:rsidR="005B0169" w:rsidRPr="005B0169">
        <w:rPr>
          <w:rFonts w:asciiTheme="minorHAnsi" w:hAnsiTheme="minorHAnsi" w:cs="Arial"/>
          <w:color w:val="000000"/>
          <w:sz w:val="24"/>
          <w:szCs w:val="24"/>
        </w:rPr>
        <w:t xml:space="preserve">: </w:t>
      </w:r>
      <w:r w:rsidR="005B0169" w:rsidRPr="005B0169">
        <w:rPr>
          <w:rFonts w:asciiTheme="minorHAnsi" w:hAnsiTheme="minorHAnsi" w:cs="Arial"/>
          <w:i/>
          <w:color w:val="000000"/>
          <w:sz w:val="24"/>
          <w:szCs w:val="24"/>
        </w:rPr>
        <w:t>i</w:t>
      </w:r>
      <w:r w:rsidR="005B0169" w:rsidRPr="005B0169">
        <w:rPr>
          <w:rFonts w:asciiTheme="minorHAnsi" w:hAnsiTheme="minorHAnsi" w:cs="Arial"/>
          <w:color w:val="000000"/>
          <w:sz w:val="24"/>
          <w:szCs w:val="24"/>
        </w:rPr>
        <w:t>) de até 75% (setenta e cinco por cento) dos depósitos judiciais e dos depósitos administrativos em dinheiro referentes a processos judiciais ou administrativos, tributários ou não tributários, nos quais sejam parte os Estados, o Distrito Federal ou os Municípios</w:t>
      </w:r>
      <w:r w:rsidR="005B0169" w:rsidRPr="00C65643">
        <w:rPr>
          <w:rFonts w:asciiTheme="minorHAnsi" w:hAnsiTheme="minorHAnsi" w:cs="Arial"/>
          <w:color w:val="000000"/>
          <w:sz w:val="24"/>
          <w:szCs w:val="24"/>
        </w:rPr>
        <w:t>, e as respectivas autarquias, fundações e empresas estatais dependentes, mediante a instituição de fundo garantidor</w:t>
      </w:r>
      <w:r w:rsidR="00C65643" w:rsidRPr="00C65643">
        <w:rPr>
          <w:rFonts w:asciiTheme="minorHAnsi" w:hAnsiTheme="minorHAnsi" w:cs="Arial"/>
          <w:color w:val="000000"/>
          <w:sz w:val="24"/>
          <w:szCs w:val="24"/>
        </w:rPr>
        <w:t xml:space="preserve"> </w:t>
      </w:r>
      <w:r w:rsidR="00C65643" w:rsidRPr="00A07FFA">
        <w:rPr>
          <w:rFonts w:asciiTheme="minorHAnsi" w:hAnsiTheme="minorHAnsi" w:cs="Arial"/>
          <w:color w:val="000000"/>
          <w:sz w:val="24"/>
          <w:szCs w:val="24"/>
        </w:rPr>
        <w:t>em montante equivalente a 1/3 (um terço) dos recursos levantados</w:t>
      </w:r>
      <w:r w:rsidR="005B0169" w:rsidRPr="00C65643">
        <w:rPr>
          <w:rFonts w:asciiTheme="minorHAnsi" w:hAnsiTheme="minorHAnsi" w:cs="Arial"/>
          <w:color w:val="000000"/>
          <w:sz w:val="24"/>
          <w:szCs w:val="24"/>
        </w:rPr>
        <w:t xml:space="preserve">; e </w:t>
      </w:r>
      <w:r w:rsidR="005B0169" w:rsidRPr="00C65643">
        <w:rPr>
          <w:rFonts w:asciiTheme="minorHAnsi" w:hAnsiTheme="minorHAnsi" w:cs="Arial"/>
          <w:i/>
          <w:color w:val="000000"/>
          <w:sz w:val="24"/>
          <w:szCs w:val="24"/>
        </w:rPr>
        <w:t>ii</w:t>
      </w:r>
      <w:r w:rsidR="005B0169" w:rsidRPr="00C65643">
        <w:rPr>
          <w:rFonts w:asciiTheme="minorHAnsi" w:hAnsiTheme="minorHAnsi" w:cs="Arial"/>
          <w:color w:val="000000"/>
          <w:sz w:val="24"/>
          <w:szCs w:val="24"/>
        </w:rPr>
        <w:t xml:space="preserve">) </w:t>
      </w:r>
      <w:bookmarkStart w:id="1" w:name="adctart101§2ii"/>
      <w:bookmarkStart w:id="2" w:name="adctart101§2ii."/>
      <w:bookmarkEnd w:id="1"/>
      <w:bookmarkEnd w:id="2"/>
      <w:r w:rsidR="005B0169" w:rsidRPr="00C65643">
        <w:rPr>
          <w:rFonts w:asciiTheme="minorHAnsi" w:hAnsiTheme="minorHAnsi" w:cs="Arial"/>
          <w:color w:val="000000"/>
          <w:sz w:val="24"/>
          <w:szCs w:val="24"/>
        </w:rPr>
        <w:t>de até 30% (trinta por cento) dos demais depósitos judiciais da localidade sob jurisdição do respectivo Tribunal de Justiça,</w:t>
      </w:r>
      <w:r w:rsidR="00016CF3" w:rsidRPr="00C65643">
        <w:rPr>
          <w:rFonts w:asciiTheme="minorHAnsi" w:hAnsiTheme="minorHAnsi" w:cs="Arial"/>
          <w:color w:val="000000"/>
          <w:sz w:val="24"/>
          <w:szCs w:val="24"/>
        </w:rPr>
        <w:t xml:space="preserve"> igualmente</w:t>
      </w:r>
      <w:r w:rsidR="005B0169" w:rsidRPr="00C65643">
        <w:rPr>
          <w:rFonts w:asciiTheme="minorHAnsi" w:hAnsiTheme="minorHAnsi" w:cs="Arial"/>
          <w:color w:val="000000"/>
          <w:sz w:val="24"/>
          <w:szCs w:val="24"/>
        </w:rPr>
        <w:t xml:space="preserve"> mediante a instituição de fundo garantidor</w:t>
      </w:r>
      <w:r w:rsidR="00C65643" w:rsidRPr="00C65643">
        <w:rPr>
          <w:rFonts w:asciiTheme="minorHAnsi" w:hAnsiTheme="minorHAnsi" w:cs="Arial"/>
          <w:color w:val="000000"/>
          <w:sz w:val="24"/>
          <w:szCs w:val="24"/>
        </w:rPr>
        <w:t>, equivalente ao montante levantado</w:t>
      </w:r>
      <w:r w:rsidR="005B0169" w:rsidRPr="00C65643">
        <w:rPr>
          <w:rFonts w:asciiTheme="minorHAnsi" w:hAnsiTheme="minorHAnsi" w:cs="Arial"/>
          <w:color w:val="000000"/>
          <w:sz w:val="24"/>
          <w:szCs w:val="24"/>
        </w:rPr>
        <w:t>.</w:t>
      </w:r>
      <w:r w:rsidR="005B0169" w:rsidRPr="005B0169">
        <w:rPr>
          <w:rFonts w:asciiTheme="minorHAnsi" w:hAnsiTheme="minorHAnsi" w:cs="Arial"/>
          <w:color w:val="000000"/>
          <w:sz w:val="24"/>
          <w:szCs w:val="24"/>
        </w:rPr>
        <w:t xml:space="preserve">  </w:t>
      </w:r>
    </w:p>
    <w:p w:rsidR="00687396" w:rsidRPr="005B0169" w:rsidRDefault="00687396" w:rsidP="005B0169">
      <w:pPr>
        <w:spacing w:before="120" w:after="120"/>
        <w:ind w:firstLine="1418"/>
        <w:jc w:val="both"/>
        <w:rPr>
          <w:rFonts w:asciiTheme="minorHAnsi" w:hAnsiTheme="minorHAnsi" w:cs="Arial"/>
          <w:color w:val="000000"/>
          <w:sz w:val="24"/>
          <w:szCs w:val="24"/>
        </w:rPr>
      </w:pPr>
      <w:r>
        <w:rPr>
          <w:rFonts w:asciiTheme="minorHAnsi" w:hAnsiTheme="minorHAnsi" w:cs="Arial"/>
          <w:color w:val="000000"/>
          <w:sz w:val="24"/>
          <w:szCs w:val="24"/>
        </w:rPr>
        <w:lastRenderedPageBreak/>
        <w:t>Dispõe ainda a alínea “b” do inciso II d</w:t>
      </w:r>
      <w:r w:rsidR="00F05196">
        <w:rPr>
          <w:rFonts w:asciiTheme="minorHAnsi" w:hAnsiTheme="minorHAnsi" w:cs="Arial"/>
          <w:color w:val="000000"/>
          <w:sz w:val="24"/>
          <w:szCs w:val="24"/>
        </w:rPr>
        <w:t xml:space="preserve">o § 2º do art. 101 do ADCT que </w:t>
      </w:r>
      <w:r w:rsidRPr="00687396">
        <w:rPr>
          <w:rFonts w:asciiTheme="minorHAnsi" w:hAnsiTheme="minorHAnsi" w:cs="Arial"/>
          <w:color w:val="000000"/>
          <w:sz w:val="24"/>
          <w:szCs w:val="24"/>
        </w:rPr>
        <w:t xml:space="preserve">50% (cinquenta por cento) </w:t>
      </w:r>
      <w:r w:rsidR="00792F27">
        <w:rPr>
          <w:rFonts w:asciiTheme="minorHAnsi" w:hAnsiTheme="minorHAnsi" w:cs="Arial"/>
          <w:color w:val="000000"/>
          <w:sz w:val="24"/>
          <w:szCs w:val="24"/>
        </w:rPr>
        <w:t>dos</w:t>
      </w:r>
      <w:r w:rsidRPr="00687396">
        <w:rPr>
          <w:rFonts w:asciiTheme="minorHAnsi" w:hAnsiTheme="minorHAnsi" w:cs="Arial"/>
          <w:color w:val="000000"/>
          <w:sz w:val="24"/>
          <w:szCs w:val="24"/>
        </w:rPr>
        <w:t xml:space="preserve"> recursos</w:t>
      </w:r>
      <w:r w:rsidR="00792F27">
        <w:rPr>
          <w:rFonts w:asciiTheme="minorHAnsi" w:hAnsiTheme="minorHAnsi" w:cs="Arial"/>
          <w:color w:val="000000"/>
          <w:sz w:val="24"/>
          <w:szCs w:val="24"/>
        </w:rPr>
        <w:t xml:space="preserve"> decorrentes dos demais depósitos judiciais da localidade</w:t>
      </w:r>
      <w:r>
        <w:rPr>
          <w:rFonts w:asciiTheme="minorHAnsi" w:hAnsiTheme="minorHAnsi" w:cs="Arial"/>
          <w:color w:val="000000"/>
          <w:sz w:val="24"/>
          <w:szCs w:val="24"/>
        </w:rPr>
        <w:t xml:space="preserve"> são cabíveis</w:t>
      </w:r>
      <w:r w:rsidRPr="00687396">
        <w:rPr>
          <w:rFonts w:asciiTheme="minorHAnsi" w:hAnsiTheme="minorHAnsi" w:cs="Arial"/>
          <w:color w:val="000000"/>
          <w:sz w:val="24"/>
          <w:szCs w:val="24"/>
        </w:rPr>
        <w:t xml:space="preserve"> ao próprio Estado e 50% (cinquenta por cento)</w:t>
      </w:r>
      <w:r w:rsidR="008C25E7">
        <w:rPr>
          <w:rFonts w:asciiTheme="minorHAnsi" w:hAnsiTheme="minorHAnsi" w:cs="Arial"/>
          <w:color w:val="000000"/>
          <w:sz w:val="24"/>
          <w:szCs w:val="24"/>
        </w:rPr>
        <w:t>,</w:t>
      </w:r>
      <w:r w:rsidRPr="00687396">
        <w:rPr>
          <w:rFonts w:asciiTheme="minorHAnsi" w:hAnsiTheme="minorHAnsi" w:cs="Arial"/>
          <w:color w:val="000000"/>
          <w:sz w:val="24"/>
          <w:szCs w:val="24"/>
        </w:rPr>
        <w:t xml:space="preserve"> aos respectivos Municípios, conforme a circunscrição judiciária ond</w:t>
      </w:r>
      <w:r w:rsidR="008C25E7">
        <w:rPr>
          <w:rFonts w:asciiTheme="minorHAnsi" w:hAnsiTheme="minorHAnsi" w:cs="Arial"/>
          <w:color w:val="000000"/>
          <w:sz w:val="24"/>
          <w:szCs w:val="24"/>
        </w:rPr>
        <w:t xml:space="preserve">e estão depositados os recursos. Em havendo </w:t>
      </w:r>
      <w:r w:rsidRPr="00687396">
        <w:rPr>
          <w:rFonts w:asciiTheme="minorHAnsi" w:hAnsiTheme="minorHAnsi" w:cs="Arial"/>
          <w:color w:val="000000"/>
          <w:sz w:val="24"/>
          <w:szCs w:val="24"/>
        </w:rPr>
        <w:t>mais de um Município na mesma circunscrição judiciária, os recursos serão rateados entre os Municípios concorrentes, proporcionalmente às respectivas populações, utilizado como referência o último levantamento censitário ou a mais recente estimativa populacional da Fundação Instituto Brasileiro de Geo</w:t>
      </w:r>
      <w:r>
        <w:rPr>
          <w:rFonts w:asciiTheme="minorHAnsi" w:hAnsiTheme="minorHAnsi" w:cs="Arial"/>
          <w:color w:val="000000"/>
          <w:sz w:val="24"/>
          <w:szCs w:val="24"/>
        </w:rPr>
        <w:t xml:space="preserve">grafia e Estatística (IBGE). </w:t>
      </w:r>
    </w:p>
    <w:p w:rsidR="00330F6E" w:rsidRDefault="00875DF0" w:rsidP="00330F6E">
      <w:pPr>
        <w:spacing w:before="120" w:after="120"/>
        <w:ind w:firstLine="1418"/>
        <w:jc w:val="both"/>
        <w:rPr>
          <w:rFonts w:asciiTheme="minorHAnsi" w:hAnsiTheme="minorHAnsi"/>
          <w:sz w:val="24"/>
          <w:szCs w:val="24"/>
        </w:rPr>
      </w:pPr>
      <w:r>
        <w:rPr>
          <w:rFonts w:asciiTheme="minorHAnsi" w:hAnsiTheme="minorHAnsi"/>
          <w:sz w:val="24"/>
          <w:szCs w:val="24"/>
        </w:rPr>
        <w:t>O Tribunal de Justiça do Estado de São Paulo (TJ</w:t>
      </w:r>
      <w:r w:rsidR="00C60F02">
        <w:rPr>
          <w:rFonts w:asciiTheme="minorHAnsi" w:hAnsiTheme="minorHAnsi"/>
          <w:sz w:val="24"/>
          <w:szCs w:val="24"/>
        </w:rPr>
        <w:t>-</w:t>
      </w:r>
      <w:r>
        <w:rPr>
          <w:rFonts w:asciiTheme="minorHAnsi" w:hAnsiTheme="minorHAnsi"/>
          <w:sz w:val="24"/>
          <w:szCs w:val="24"/>
        </w:rPr>
        <w:t xml:space="preserve">SP) </w:t>
      </w:r>
      <w:r w:rsidR="00792F27">
        <w:rPr>
          <w:rFonts w:asciiTheme="minorHAnsi" w:hAnsiTheme="minorHAnsi"/>
          <w:sz w:val="24"/>
          <w:szCs w:val="24"/>
        </w:rPr>
        <w:t xml:space="preserve">estabeleceu, </w:t>
      </w:r>
      <w:r>
        <w:rPr>
          <w:rFonts w:asciiTheme="minorHAnsi" w:hAnsiTheme="minorHAnsi"/>
          <w:sz w:val="24"/>
          <w:szCs w:val="24"/>
        </w:rPr>
        <w:t xml:space="preserve">por meio da Portaria nº 9.598, de 22 de agosto de 2018, </w:t>
      </w:r>
      <w:r w:rsidR="00330F6E">
        <w:rPr>
          <w:rFonts w:asciiTheme="minorHAnsi" w:hAnsiTheme="minorHAnsi"/>
          <w:sz w:val="24"/>
          <w:szCs w:val="24"/>
        </w:rPr>
        <w:t>os</w:t>
      </w:r>
      <w:r w:rsidR="00330F6E" w:rsidRPr="00330F6E">
        <w:rPr>
          <w:rFonts w:asciiTheme="minorHAnsi" w:hAnsiTheme="minorHAnsi"/>
          <w:sz w:val="24"/>
          <w:szCs w:val="24"/>
        </w:rPr>
        <w:t xml:space="preserve"> procedimentos relativos ao repasse de valores</w:t>
      </w:r>
      <w:r w:rsidR="00330F6E">
        <w:rPr>
          <w:rFonts w:asciiTheme="minorHAnsi" w:hAnsiTheme="minorHAnsi"/>
          <w:sz w:val="24"/>
          <w:szCs w:val="24"/>
        </w:rPr>
        <w:t xml:space="preserve"> </w:t>
      </w:r>
      <w:r w:rsidR="00330F6E" w:rsidRPr="00330F6E">
        <w:rPr>
          <w:rFonts w:asciiTheme="minorHAnsi" w:hAnsiTheme="minorHAnsi"/>
          <w:sz w:val="24"/>
          <w:szCs w:val="24"/>
        </w:rPr>
        <w:t>provenientes de depósitos judiciais e administrativos ao Estado de</w:t>
      </w:r>
      <w:r w:rsidR="00330F6E">
        <w:rPr>
          <w:rFonts w:asciiTheme="minorHAnsi" w:hAnsiTheme="minorHAnsi"/>
          <w:sz w:val="24"/>
          <w:szCs w:val="24"/>
        </w:rPr>
        <w:t xml:space="preserve"> </w:t>
      </w:r>
      <w:r w:rsidR="00330F6E" w:rsidRPr="00330F6E">
        <w:rPr>
          <w:rFonts w:asciiTheme="minorHAnsi" w:hAnsiTheme="minorHAnsi"/>
          <w:sz w:val="24"/>
          <w:szCs w:val="24"/>
        </w:rPr>
        <w:t>São Paulo e seus Municípios, nos termos e para o fim específico</w:t>
      </w:r>
      <w:r w:rsidR="00330F6E">
        <w:rPr>
          <w:rFonts w:asciiTheme="minorHAnsi" w:hAnsiTheme="minorHAnsi"/>
          <w:sz w:val="24"/>
          <w:szCs w:val="24"/>
        </w:rPr>
        <w:t xml:space="preserve"> </w:t>
      </w:r>
      <w:r w:rsidR="00330F6E" w:rsidRPr="00330F6E">
        <w:rPr>
          <w:rFonts w:asciiTheme="minorHAnsi" w:hAnsiTheme="minorHAnsi"/>
          <w:sz w:val="24"/>
          <w:szCs w:val="24"/>
        </w:rPr>
        <w:t>de quitação de precatórios judiciais, conforme estipulado nas</w:t>
      </w:r>
      <w:r w:rsidR="00330F6E">
        <w:rPr>
          <w:rFonts w:asciiTheme="minorHAnsi" w:hAnsiTheme="minorHAnsi"/>
          <w:sz w:val="24"/>
          <w:szCs w:val="24"/>
        </w:rPr>
        <w:t xml:space="preserve"> </w:t>
      </w:r>
      <w:r w:rsidR="00330F6E" w:rsidRPr="00330F6E">
        <w:rPr>
          <w:rFonts w:asciiTheme="minorHAnsi" w:hAnsiTheme="minorHAnsi"/>
          <w:sz w:val="24"/>
          <w:szCs w:val="24"/>
        </w:rPr>
        <w:t xml:space="preserve">Emendas Constitucionais </w:t>
      </w:r>
      <w:proofErr w:type="spellStart"/>
      <w:r w:rsidR="00330F6E" w:rsidRPr="00330F6E">
        <w:rPr>
          <w:rFonts w:asciiTheme="minorHAnsi" w:hAnsiTheme="minorHAnsi"/>
          <w:sz w:val="24"/>
          <w:szCs w:val="24"/>
        </w:rPr>
        <w:t>nºs</w:t>
      </w:r>
      <w:proofErr w:type="spellEnd"/>
      <w:r w:rsidR="00330F6E" w:rsidRPr="00330F6E">
        <w:rPr>
          <w:rFonts w:asciiTheme="minorHAnsi" w:hAnsiTheme="minorHAnsi"/>
          <w:sz w:val="24"/>
          <w:szCs w:val="24"/>
        </w:rPr>
        <w:t xml:space="preserve"> 94 de 15 de dezembro de 2016, e 99</w:t>
      </w:r>
      <w:r w:rsidR="00330F6E">
        <w:rPr>
          <w:rFonts w:asciiTheme="minorHAnsi" w:hAnsiTheme="minorHAnsi"/>
          <w:sz w:val="24"/>
          <w:szCs w:val="24"/>
        </w:rPr>
        <w:t xml:space="preserve"> </w:t>
      </w:r>
      <w:r w:rsidR="00330F6E" w:rsidRPr="00330F6E">
        <w:rPr>
          <w:rFonts w:asciiTheme="minorHAnsi" w:hAnsiTheme="minorHAnsi"/>
          <w:sz w:val="24"/>
          <w:szCs w:val="24"/>
        </w:rPr>
        <w:t>de 14 de dezembro de 2017, e</w:t>
      </w:r>
      <w:r w:rsidR="00330F6E">
        <w:rPr>
          <w:rFonts w:asciiTheme="minorHAnsi" w:hAnsiTheme="minorHAnsi"/>
          <w:sz w:val="24"/>
          <w:szCs w:val="24"/>
        </w:rPr>
        <w:t xml:space="preserve"> na</w:t>
      </w:r>
      <w:r w:rsidR="00330F6E" w:rsidRPr="00330F6E">
        <w:rPr>
          <w:rFonts w:asciiTheme="minorHAnsi" w:hAnsiTheme="minorHAnsi"/>
          <w:sz w:val="24"/>
          <w:szCs w:val="24"/>
        </w:rPr>
        <w:t xml:space="preserve"> Lei</w:t>
      </w:r>
      <w:r w:rsidR="00330F6E">
        <w:rPr>
          <w:rFonts w:asciiTheme="minorHAnsi" w:hAnsiTheme="minorHAnsi"/>
          <w:sz w:val="24"/>
          <w:szCs w:val="24"/>
        </w:rPr>
        <w:t xml:space="preserve"> </w:t>
      </w:r>
      <w:r w:rsidR="00330F6E" w:rsidRPr="00330F6E">
        <w:rPr>
          <w:rFonts w:asciiTheme="minorHAnsi" w:hAnsiTheme="minorHAnsi"/>
          <w:sz w:val="24"/>
          <w:szCs w:val="24"/>
        </w:rPr>
        <w:t>Complementar nº 151 de 5 de agosto de 2015, assim</w:t>
      </w:r>
      <w:r w:rsidR="00330F6E">
        <w:rPr>
          <w:rFonts w:asciiTheme="minorHAnsi" w:hAnsiTheme="minorHAnsi"/>
          <w:sz w:val="24"/>
          <w:szCs w:val="24"/>
        </w:rPr>
        <w:t xml:space="preserve"> </w:t>
      </w:r>
      <w:r w:rsidR="00330F6E" w:rsidRPr="00330F6E">
        <w:rPr>
          <w:rFonts w:asciiTheme="minorHAnsi" w:hAnsiTheme="minorHAnsi"/>
          <w:sz w:val="24"/>
          <w:szCs w:val="24"/>
        </w:rPr>
        <w:t>como para constituição e recomposição dos respectivos fundos</w:t>
      </w:r>
      <w:r w:rsidR="00330F6E">
        <w:rPr>
          <w:rFonts w:asciiTheme="minorHAnsi" w:hAnsiTheme="minorHAnsi"/>
          <w:sz w:val="24"/>
          <w:szCs w:val="24"/>
        </w:rPr>
        <w:t xml:space="preserve"> </w:t>
      </w:r>
      <w:r w:rsidR="00330F6E" w:rsidRPr="00330F6E">
        <w:rPr>
          <w:rFonts w:asciiTheme="minorHAnsi" w:hAnsiTheme="minorHAnsi"/>
          <w:sz w:val="24"/>
          <w:szCs w:val="24"/>
        </w:rPr>
        <w:t>garantidores e de reservas</w:t>
      </w:r>
      <w:r w:rsidR="00330F6E">
        <w:rPr>
          <w:rFonts w:asciiTheme="minorHAnsi" w:hAnsiTheme="minorHAnsi"/>
          <w:sz w:val="24"/>
          <w:szCs w:val="24"/>
        </w:rPr>
        <w:t xml:space="preserve">. </w:t>
      </w:r>
    </w:p>
    <w:p w:rsidR="001320B3" w:rsidRDefault="00FA781C" w:rsidP="00703402">
      <w:pPr>
        <w:spacing w:before="120" w:after="120"/>
        <w:ind w:firstLine="1418"/>
        <w:jc w:val="both"/>
        <w:rPr>
          <w:rFonts w:asciiTheme="minorHAnsi" w:hAnsiTheme="minorHAnsi"/>
          <w:sz w:val="24"/>
          <w:szCs w:val="24"/>
        </w:rPr>
      </w:pPr>
      <w:r w:rsidRPr="00E21EFC">
        <w:rPr>
          <w:rFonts w:asciiTheme="minorHAnsi" w:hAnsiTheme="minorHAnsi"/>
          <w:sz w:val="24"/>
          <w:szCs w:val="24"/>
        </w:rPr>
        <w:t xml:space="preserve">Para que se </w:t>
      </w:r>
      <w:r w:rsidR="008C25E7" w:rsidRPr="00E21EFC">
        <w:rPr>
          <w:rFonts w:asciiTheme="minorHAnsi" w:hAnsiTheme="minorHAnsi"/>
          <w:sz w:val="24"/>
          <w:szCs w:val="24"/>
        </w:rPr>
        <w:t>viabiliz</w:t>
      </w:r>
      <w:r w:rsidRPr="00E21EFC">
        <w:rPr>
          <w:rFonts w:asciiTheme="minorHAnsi" w:hAnsiTheme="minorHAnsi"/>
          <w:sz w:val="24"/>
          <w:szCs w:val="24"/>
        </w:rPr>
        <w:t>e a</w:t>
      </w:r>
      <w:r w:rsidR="008C25E7" w:rsidRPr="00E21EFC">
        <w:rPr>
          <w:rFonts w:asciiTheme="minorHAnsi" w:hAnsiTheme="minorHAnsi"/>
          <w:sz w:val="24"/>
          <w:szCs w:val="24"/>
        </w:rPr>
        <w:t xml:space="preserve"> utilização </w:t>
      </w:r>
      <w:r w:rsidR="008C25E7" w:rsidRPr="00E21EFC">
        <w:rPr>
          <w:rFonts w:asciiTheme="minorHAnsi" w:hAnsiTheme="minorHAnsi" w:cs="Arial"/>
          <w:color w:val="000000"/>
          <w:sz w:val="24"/>
          <w:szCs w:val="24"/>
        </w:rPr>
        <w:t>depósitos judiciais para pagamento de precatórios, previsão explicitada no</w:t>
      </w:r>
      <w:r w:rsidR="00792F27" w:rsidRPr="00E21EFC">
        <w:rPr>
          <w:rFonts w:asciiTheme="minorHAnsi" w:hAnsiTheme="minorHAnsi" w:cs="Arial"/>
          <w:color w:val="000000"/>
          <w:sz w:val="24"/>
          <w:szCs w:val="24"/>
        </w:rPr>
        <w:t>s</w:t>
      </w:r>
      <w:r w:rsidR="008C25E7" w:rsidRPr="00E21EFC">
        <w:rPr>
          <w:rFonts w:asciiTheme="minorHAnsi" w:hAnsiTheme="minorHAnsi" w:cs="Arial"/>
          <w:color w:val="000000"/>
          <w:sz w:val="24"/>
          <w:szCs w:val="24"/>
        </w:rPr>
        <w:t xml:space="preserve"> inciso</w:t>
      </w:r>
      <w:r w:rsidR="00792F27" w:rsidRPr="00E21EFC">
        <w:rPr>
          <w:rFonts w:asciiTheme="minorHAnsi" w:hAnsiTheme="minorHAnsi" w:cs="Arial"/>
          <w:color w:val="000000"/>
          <w:sz w:val="24"/>
          <w:szCs w:val="24"/>
        </w:rPr>
        <w:t>s I e</w:t>
      </w:r>
      <w:r w:rsidR="008C25E7" w:rsidRPr="00E21EFC">
        <w:rPr>
          <w:rFonts w:asciiTheme="minorHAnsi" w:hAnsiTheme="minorHAnsi" w:cs="Arial"/>
          <w:color w:val="000000"/>
          <w:sz w:val="24"/>
          <w:szCs w:val="24"/>
        </w:rPr>
        <w:t xml:space="preserve"> II do § 2º do art. 101 do ADCT</w:t>
      </w:r>
      <w:r w:rsidRPr="00E21EFC">
        <w:rPr>
          <w:rFonts w:asciiTheme="minorHAnsi" w:hAnsiTheme="minorHAnsi" w:cs="Arial"/>
          <w:color w:val="000000"/>
          <w:sz w:val="24"/>
          <w:szCs w:val="24"/>
        </w:rPr>
        <w:t xml:space="preserve">, </w:t>
      </w:r>
      <w:r w:rsidR="008C25E7" w:rsidRPr="00E21EFC">
        <w:rPr>
          <w:rFonts w:asciiTheme="minorHAnsi" w:hAnsiTheme="minorHAnsi" w:cs="Arial"/>
          <w:color w:val="000000"/>
          <w:sz w:val="24"/>
          <w:szCs w:val="24"/>
        </w:rPr>
        <w:t>é necessária a instituição de fundo</w:t>
      </w:r>
      <w:r w:rsidR="00792F27" w:rsidRPr="00E21EFC">
        <w:rPr>
          <w:rFonts w:asciiTheme="minorHAnsi" w:hAnsiTheme="minorHAnsi" w:cs="Arial"/>
          <w:color w:val="000000"/>
          <w:sz w:val="24"/>
          <w:szCs w:val="24"/>
        </w:rPr>
        <w:t>s</w:t>
      </w:r>
      <w:r w:rsidR="008C25E7" w:rsidRPr="00E21EFC">
        <w:rPr>
          <w:rFonts w:asciiTheme="minorHAnsi" w:hAnsiTheme="minorHAnsi" w:cs="Arial"/>
          <w:color w:val="000000"/>
          <w:sz w:val="24"/>
          <w:szCs w:val="24"/>
        </w:rPr>
        <w:t xml:space="preserve"> garantidor</w:t>
      </w:r>
      <w:r w:rsidR="00792F27" w:rsidRPr="00E21EFC">
        <w:rPr>
          <w:rFonts w:asciiTheme="minorHAnsi" w:hAnsiTheme="minorHAnsi" w:cs="Arial"/>
          <w:color w:val="000000"/>
          <w:sz w:val="24"/>
          <w:szCs w:val="24"/>
        </w:rPr>
        <w:t>es</w:t>
      </w:r>
      <w:r w:rsidR="008C25E7" w:rsidRPr="00E21EFC">
        <w:rPr>
          <w:rFonts w:asciiTheme="minorHAnsi" w:hAnsiTheme="minorHAnsi" w:cs="Arial"/>
          <w:color w:val="000000"/>
          <w:sz w:val="24"/>
          <w:szCs w:val="24"/>
        </w:rPr>
        <w:t xml:space="preserve"> por lei municipal</w:t>
      </w:r>
      <w:r w:rsidR="00E21EFC" w:rsidRPr="00E21EFC">
        <w:rPr>
          <w:rFonts w:asciiTheme="minorHAnsi" w:hAnsiTheme="minorHAnsi" w:cs="Arial"/>
          <w:color w:val="000000"/>
          <w:sz w:val="24"/>
          <w:szCs w:val="24"/>
        </w:rPr>
        <w:t>.</w:t>
      </w:r>
      <w:r w:rsidRPr="00E21EFC">
        <w:rPr>
          <w:rFonts w:asciiTheme="minorHAnsi" w:hAnsiTheme="minorHAnsi" w:cs="Arial"/>
          <w:color w:val="000000"/>
          <w:sz w:val="24"/>
          <w:szCs w:val="24"/>
        </w:rPr>
        <w:t xml:space="preserve"> </w:t>
      </w:r>
      <w:r w:rsidR="00E21EFC" w:rsidRPr="00E21EFC">
        <w:rPr>
          <w:rFonts w:asciiTheme="minorHAnsi" w:hAnsiTheme="minorHAnsi" w:cs="Arial"/>
          <w:color w:val="000000"/>
          <w:sz w:val="24"/>
          <w:szCs w:val="24"/>
        </w:rPr>
        <w:t>E</w:t>
      </w:r>
      <w:r w:rsidRPr="00E21EFC">
        <w:rPr>
          <w:rFonts w:asciiTheme="minorHAnsi" w:hAnsiTheme="minorHAnsi" w:cs="Arial"/>
          <w:color w:val="000000"/>
          <w:sz w:val="24"/>
          <w:szCs w:val="24"/>
        </w:rPr>
        <w:t xml:space="preserve">m última análise, é a este objetivo que se presta </w:t>
      </w:r>
      <w:r w:rsidRPr="00E21EFC">
        <w:rPr>
          <w:rFonts w:asciiTheme="minorHAnsi" w:hAnsiTheme="minorHAnsi"/>
          <w:sz w:val="24"/>
          <w:szCs w:val="24"/>
        </w:rPr>
        <w:t>este Projeto de Lei</w:t>
      </w:r>
      <w:r w:rsidR="00E21EFC" w:rsidRPr="00E21EFC">
        <w:rPr>
          <w:rFonts w:asciiTheme="minorHAnsi" w:hAnsiTheme="minorHAnsi"/>
          <w:sz w:val="24"/>
          <w:szCs w:val="24"/>
        </w:rPr>
        <w:t xml:space="preserve"> – c</w:t>
      </w:r>
      <w:r w:rsidR="00955C19" w:rsidRPr="00E21EFC">
        <w:rPr>
          <w:rFonts w:asciiTheme="minorHAnsi" w:hAnsiTheme="minorHAnsi" w:cs="Arial"/>
          <w:color w:val="000000"/>
          <w:sz w:val="24"/>
          <w:szCs w:val="24"/>
        </w:rPr>
        <w:t>riam-se, dois fundos de reserva:</w:t>
      </w:r>
      <w:r w:rsidR="00E21EFC" w:rsidRPr="00E21EFC">
        <w:rPr>
          <w:rFonts w:asciiTheme="minorHAnsi" w:hAnsiTheme="minorHAnsi" w:cs="Arial"/>
          <w:color w:val="000000"/>
          <w:sz w:val="24"/>
          <w:szCs w:val="24"/>
        </w:rPr>
        <w:t xml:space="preserve"> (i)</w:t>
      </w:r>
      <w:r w:rsidR="00955C19" w:rsidRPr="00E21EFC">
        <w:rPr>
          <w:rFonts w:asciiTheme="minorHAnsi" w:hAnsiTheme="minorHAnsi" w:cs="Arial"/>
          <w:color w:val="000000"/>
          <w:sz w:val="24"/>
          <w:szCs w:val="24"/>
        </w:rPr>
        <w:t xml:space="preserve"> </w:t>
      </w:r>
      <w:r w:rsidR="00E21EFC" w:rsidRPr="00E21EFC">
        <w:rPr>
          <w:rFonts w:asciiTheme="minorHAnsi" w:hAnsiTheme="minorHAnsi" w:cs="Arial"/>
          <w:color w:val="000000"/>
          <w:sz w:val="24"/>
          <w:szCs w:val="24"/>
        </w:rPr>
        <w:t>o Fundo de Reserva dos Depósitos Judiciais e dos Depósitos Administrativos e o (ii) Fundo de Reserva dos Demais Depósitos Judiciais, os quais se prestam, essencialmente, a garantir o reembolso dos recursos na forma prevista no art. 101 do ADCT da CRFB.</w:t>
      </w:r>
      <w:r w:rsidR="00E21EFC">
        <w:rPr>
          <w:rFonts w:asciiTheme="minorHAnsi" w:hAnsiTheme="minorHAnsi" w:cs="Arial"/>
          <w:color w:val="000000"/>
          <w:sz w:val="24"/>
          <w:szCs w:val="24"/>
        </w:rPr>
        <w:t xml:space="preserve"> </w:t>
      </w:r>
    </w:p>
    <w:p w:rsidR="00CC04DE" w:rsidRPr="00BE4DA8" w:rsidRDefault="00CC04DE" w:rsidP="008B2832">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sidR="000E50A4">
        <w:rPr>
          <w:rFonts w:ascii="Calibri" w:hAnsi="Calibri" w:cs="Calibri"/>
          <w:sz w:val="24"/>
          <w:szCs w:val="24"/>
        </w:rPr>
        <w:t>s</w:t>
      </w:r>
      <w:r w:rsidRPr="006B693B">
        <w:rPr>
          <w:rFonts w:ascii="Calibri" w:hAnsi="Calibri" w:cs="Calibri"/>
          <w:sz w:val="24"/>
          <w:szCs w:val="24"/>
        </w:rPr>
        <w:t xml:space="preserve"> finalidade</w:t>
      </w:r>
      <w:r w:rsidR="000E50A4">
        <w:rPr>
          <w:rFonts w:ascii="Calibri" w:hAnsi="Calibri" w:cs="Calibri"/>
          <w:sz w:val="24"/>
          <w:szCs w:val="24"/>
        </w:rPr>
        <w:t>s</w:t>
      </w:r>
      <w:r w:rsidRPr="006B693B">
        <w:rPr>
          <w:rFonts w:ascii="Calibri" w:hAnsi="Calibri" w:cs="Calibri"/>
          <w:sz w:val="24"/>
          <w:szCs w:val="24"/>
        </w:rPr>
        <w:t xml:space="preserve"> a q</w:t>
      </w:r>
      <w:r w:rsidR="005A64B5">
        <w:rPr>
          <w:rFonts w:ascii="Calibri" w:hAnsi="Calibri" w:cs="Calibri"/>
          <w:sz w:val="24"/>
          <w:szCs w:val="24"/>
        </w:rPr>
        <w:t>ue o Projeto de Lei se destina</w:t>
      </w:r>
      <w:r w:rsidRPr="006B693B">
        <w:rPr>
          <w:rFonts w:ascii="Calibri" w:hAnsi="Calibri" w:cs="Calibri"/>
          <w:sz w:val="24"/>
          <w:szCs w:val="24"/>
        </w:rPr>
        <w:t>, entendemos estar plenamente justificada a presente propositura que, por certo, irá merecer a aprovação desta Casa de Leis.</w:t>
      </w:r>
    </w:p>
    <w:p w:rsidR="00CC04DE" w:rsidRDefault="00CC04DE" w:rsidP="00A86092">
      <w:pPr>
        <w:spacing w:before="120" w:after="120"/>
        <w:ind w:firstLine="1418"/>
        <w:jc w:val="both"/>
        <w:rPr>
          <w:rFonts w:ascii="Calibri" w:hAnsi="Calibri" w:cs="Calibri"/>
          <w:sz w:val="24"/>
          <w:szCs w:val="24"/>
        </w:rPr>
      </w:pP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w:t>
      </w:r>
      <w:r>
        <w:rPr>
          <w:rFonts w:ascii="Calibri" w:hAnsi="Calibri" w:cs="Calibri"/>
          <w:sz w:val="24"/>
          <w:szCs w:val="24"/>
        </w:rPr>
        <w:t>o possível, nos termos do art.</w:t>
      </w:r>
      <w:r w:rsidRPr="00B51771">
        <w:rPr>
          <w:rFonts w:ascii="Calibri" w:hAnsi="Calibri" w:cs="Calibri"/>
          <w:sz w:val="24"/>
          <w:szCs w:val="24"/>
        </w:rPr>
        <w:t xml:space="preserve"> 80 da Lei Orgânica </w:t>
      </w:r>
      <w:r>
        <w:rPr>
          <w:rFonts w:ascii="Calibri" w:hAnsi="Calibri" w:cs="Calibri"/>
          <w:sz w:val="24"/>
          <w:szCs w:val="24"/>
        </w:rPr>
        <w:t>do Município de Araraquara.</w:t>
      </w:r>
    </w:p>
    <w:p w:rsidR="00CC04DE" w:rsidRPr="00BE4DA8" w:rsidRDefault="00CC04DE" w:rsidP="00A86092">
      <w:pPr>
        <w:spacing w:before="120" w:after="120"/>
        <w:ind w:firstLine="1418"/>
        <w:jc w:val="both"/>
        <w:rPr>
          <w:rFonts w:ascii="Calibri" w:hAnsi="Calibri" w:cs="Calibri"/>
          <w:sz w:val="24"/>
          <w:szCs w:val="24"/>
        </w:rPr>
      </w:pPr>
      <w:r w:rsidRPr="00BE4DA8">
        <w:rPr>
          <w:rFonts w:ascii="Calibri" w:hAnsi="Calibri" w:cs="Calibri"/>
          <w:sz w:val="24"/>
          <w:szCs w:val="24"/>
        </w:rPr>
        <w:t>Val</w:t>
      </w:r>
      <w:r>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A35CB7" w:rsidRDefault="00CC04DE" w:rsidP="00A86092">
      <w:pPr>
        <w:spacing w:before="120" w:after="120"/>
        <w:ind w:firstLine="1418"/>
        <w:jc w:val="both"/>
        <w:rPr>
          <w:rFonts w:ascii="Calibri" w:hAnsi="Calibri" w:cs="Calibri"/>
          <w:sz w:val="24"/>
          <w:szCs w:val="24"/>
        </w:rPr>
      </w:pPr>
      <w:r w:rsidRPr="00BE4DA8">
        <w:rPr>
          <w:rFonts w:ascii="Calibri" w:hAnsi="Calibri" w:cs="Calibri"/>
          <w:sz w:val="24"/>
          <w:szCs w:val="24"/>
        </w:rPr>
        <w:t>Atenciosamente,</w:t>
      </w:r>
    </w:p>
    <w:p w:rsidR="00961FE5" w:rsidRDefault="00961FE5" w:rsidP="00A86092">
      <w:pPr>
        <w:spacing w:before="120" w:after="120"/>
        <w:ind w:firstLine="1418"/>
        <w:jc w:val="both"/>
        <w:rPr>
          <w:rFonts w:ascii="Calibri" w:hAnsi="Calibri" w:cs="Calibri"/>
          <w:sz w:val="24"/>
          <w:szCs w:val="24"/>
        </w:rPr>
      </w:pPr>
      <w:r>
        <w:rPr>
          <w:rFonts w:ascii="Calibri" w:hAnsi="Calibri" w:cs="Calibri"/>
          <w:noProof/>
          <w:sz w:val="24"/>
          <w:szCs w:val="24"/>
        </w:rPr>
        <w:drawing>
          <wp:anchor distT="0" distB="0" distL="114300" distR="114300" simplePos="0" relativeHeight="251656704"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8" name="Imagem 8"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SSINATURA-PREFEIT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271594">
                      <a:off x="0" y="0"/>
                      <a:ext cx="1600200" cy="1131570"/>
                    </a:xfrm>
                    <a:prstGeom prst="rect">
                      <a:avLst/>
                    </a:prstGeom>
                    <a:noFill/>
                    <a:ln>
                      <a:noFill/>
                    </a:ln>
                  </pic:spPr>
                </pic:pic>
              </a:graphicData>
            </a:graphic>
          </wp:anchor>
        </w:drawing>
      </w:r>
      <w:r>
        <w:rPr>
          <w:rFonts w:ascii="Calibri" w:hAnsi="Calibri" w:cs="Calibri"/>
          <w:noProof/>
          <w:sz w:val="24"/>
          <w:szCs w:val="24"/>
        </w:rPr>
        <w:drawing>
          <wp:anchor distT="0" distB="0" distL="114300" distR="114300" simplePos="0" relativeHeight="251654656"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7" name="Imagem 7"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SSINATURA-PREFEIT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271594">
                      <a:off x="0" y="0"/>
                      <a:ext cx="1600200" cy="1131570"/>
                    </a:xfrm>
                    <a:prstGeom prst="rect">
                      <a:avLst/>
                    </a:prstGeom>
                    <a:noFill/>
                    <a:ln>
                      <a:noFill/>
                    </a:ln>
                  </pic:spPr>
                </pic:pic>
              </a:graphicData>
            </a:graphic>
          </wp:anchor>
        </w:drawing>
      </w:r>
      <w:r>
        <w:rPr>
          <w:rFonts w:ascii="Calibri" w:hAnsi="Calibri" w:cs="Calibri"/>
          <w:noProof/>
          <w:sz w:val="24"/>
          <w:szCs w:val="24"/>
        </w:rPr>
        <w:drawing>
          <wp:anchor distT="0" distB="0" distL="114300" distR="114300" simplePos="0" relativeHeight="251676672"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5" name="Imagem 5"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SINATURA-PREFEIT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271594">
                      <a:off x="0" y="0"/>
                      <a:ext cx="1600200" cy="1131570"/>
                    </a:xfrm>
                    <a:prstGeom prst="rect">
                      <a:avLst/>
                    </a:prstGeom>
                    <a:noFill/>
                    <a:ln>
                      <a:noFill/>
                    </a:ln>
                  </pic:spPr>
                </pic:pic>
              </a:graphicData>
            </a:graphic>
          </wp:anchor>
        </w:drawing>
      </w:r>
    </w:p>
    <w:p w:rsidR="000F5EE1" w:rsidRDefault="00857790" w:rsidP="000F5EE1">
      <w:pPr>
        <w:spacing w:before="120" w:after="120"/>
        <w:contextualSpacing/>
        <w:jc w:val="center"/>
        <w:rPr>
          <w:rFonts w:ascii="Calibri" w:hAnsi="Calibri" w:cs="Calibri"/>
          <w:b/>
          <w:sz w:val="24"/>
          <w:szCs w:val="24"/>
        </w:rPr>
      </w:pPr>
      <w:r w:rsidRPr="00BE4DA8">
        <w:rPr>
          <w:rFonts w:ascii="Calibri" w:hAnsi="Calibri" w:cs="Calibri"/>
          <w:b/>
          <w:sz w:val="24"/>
          <w:szCs w:val="24"/>
        </w:rPr>
        <w:t>EDINHO SILVA</w:t>
      </w:r>
    </w:p>
    <w:p w:rsidR="008058C0" w:rsidRDefault="000F5EE1" w:rsidP="005A64B5">
      <w:pPr>
        <w:spacing w:before="120" w:after="120"/>
        <w:contextualSpacing/>
        <w:jc w:val="center"/>
        <w:rPr>
          <w:rFonts w:ascii="Calibri" w:hAnsi="Calibri" w:cs="Calibri"/>
          <w:b/>
          <w:sz w:val="24"/>
          <w:szCs w:val="24"/>
          <w:u w:val="single"/>
        </w:rPr>
      </w:pPr>
      <w:r>
        <w:rPr>
          <w:rFonts w:ascii="Calibri" w:hAnsi="Calibri" w:cs="Calibri"/>
          <w:sz w:val="24"/>
          <w:szCs w:val="24"/>
        </w:rPr>
        <w:t>Pr</w:t>
      </w:r>
      <w:r w:rsidR="00857790" w:rsidRPr="00BE4DA8">
        <w:rPr>
          <w:rFonts w:ascii="Calibri" w:hAnsi="Calibri" w:cs="Calibri"/>
          <w:sz w:val="24"/>
          <w:szCs w:val="24"/>
        </w:rPr>
        <w:t>efeito Municipal</w:t>
      </w:r>
    </w:p>
    <w:p w:rsidR="00FA6EC2" w:rsidRDefault="00FA6EC2">
      <w:pPr>
        <w:rPr>
          <w:rFonts w:ascii="Calibri" w:hAnsi="Calibri" w:cs="Calibri"/>
          <w:b/>
          <w:sz w:val="24"/>
          <w:szCs w:val="24"/>
          <w:u w:val="single"/>
        </w:rPr>
      </w:pPr>
      <w:r>
        <w:rPr>
          <w:rFonts w:ascii="Calibri" w:hAnsi="Calibri" w:cs="Calibri"/>
          <w:b/>
          <w:sz w:val="24"/>
          <w:szCs w:val="24"/>
          <w:u w:val="single"/>
        </w:rPr>
        <w:br w:type="page"/>
      </w:r>
    </w:p>
    <w:p w:rsidR="00CC04DE" w:rsidRPr="00A82693" w:rsidRDefault="00CC04DE" w:rsidP="00A82693">
      <w:pPr>
        <w:spacing w:before="120" w:after="120"/>
        <w:jc w:val="center"/>
        <w:rPr>
          <w:rFonts w:ascii="Calibri" w:hAnsi="Calibri" w:cs="Calibri"/>
          <w:b/>
          <w:sz w:val="24"/>
          <w:szCs w:val="24"/>
        </w:rPr>
      </w:pPr>
      <w:r w:rsidRPr="00A82693">
        <w:rPr>
          <w:rFonts w:ascii="Calibri" w:hAnsi="Calibri" w:cs="Calibri"/>
          <w:b/>
          <w:sz w:val="24"/>
          <w:szCs w:val="24"/>
        </w:rPr>
        <w:lastRenderedPageBreak/>
        <w:t>PROJETO DE LEI Nº</w:t>
      </w:r>
    </w:p>
    <w:p w:rsidR="00CC04DE" w:rsidRDefault="00CC04DE" w:rsidP="00A82693">
      <w:pPr>
        <w:spacing w:before="120" w:after="120"/>
        <w:ind w:firstLine="1418"/>
        <w:jc w:val="center"/>
        <w:rPr>
          <w:rFonts w:ascii="Calibri" w:hAnsi="Calibri" w:cs="Calibri"/>
          <w:b/>
          <w:bCs/>
          <w:sz w:val="24"/>
          <w:szCs w:val="24"/>
        </w:rPr>
      </w:pPr>
    </w:p>
    <w:p w:rsidR="00CC04DE" w:rsidRPr="00A82693" w:rsidRDefault="00BB4BE4" w:rsidP="00A82693">
      <w:pPr>
        <w:tabs>
          <w:tab w:val="left" w:pos="9099"/>
        </w:tabs>
        <w:spacing w:before="120" w:after="120"/>
        <w:ind w:left="5103"/>
        <w:jc w:val="both"/>
        <w:rPr>
          <w:rFonts w:ascii="Calibri" w:hAnsi="Calibri" w:cs="Calibri"/>
          <w:sz w:val="22"/>
          <w:szCs w:val="22"/>
        </w:rPr>
      </w:pPr>
      <w:r>
        <w:rPr>
          <w:rFonts w:ascii="Calibri" w:hAnsi="Calibri" w:cs="Calibri"/>
          <w:sz w:val="22"/>
          <w:szCs w:val="22"/>
        </w:rPr>
        <w:t>D</w:t>
      </w:r>
      <w:r>
        <w:rPr>
          <w:rFonts w:asciiTheme="minorHAnsi" w:hAnsiTheme="minorHAnsi" w:cs="Calibri"/>
          <w:color w:val="000000"/>
          <w:sz w:val="24"/>
          <w:szCs w:val="24"/>
        </w:rPr>
        <w:t>ispõe sobre a utilização dos depósitos judiciais</w:t>
      </w:r>
      <w:r w:rsidR="00955C19">
        <w:rPr>
          <w:rFonts w:asciiTheme="minorHAnsi" w:hAnsiTheme="minorHAnsi" w:cs="Calibri"/>
          <w:color w:val="000000"/>
          <w:sz w:val="24"/>
          <w:szCs w:val="24"/>
        </w:rPr>
        <w:t>, nos termos d</w:t>
      </w:r>
      <w:r>
        <w:rPr>
          <w:rFonts w:asciiTheme="minorHAnsi" w:hAnsiTheme="minorHAnsi" w:cs="Calibri"/>
          <w:color w:val="000000"/>
          <w:sz w:val="24"/>
          <w:szCs w:val="24"/>
        </w:rPr>
        <w:t>o</w:t>
      </w:r>
      <w:r w:rsidR="00792F27">
        <w:rPr>
          <w:rFonts w:asciiTheme="minorHAnsi" w:hAnsiTheme="minorHAnsi" w:cs="Calibri"/>
          <w:color w:val="000000"/>
          <w:sz w:val="24"/>
          <w:szCs w:val="24"/>
        </w:rPr>
        <w:t>s</w:t>
      </w:r>
      <w:r>
        <w:rPr>
          <w:rFonts w:asciiTheme="minorHAnsi" w:hAnsiTheme="minorHAnsi" w:cs="Calibri"/>
          <w:color w:val="000000"/>
          <w:sz w:val="24"/>
          <w:szCs w:val="24"/>
        </w:rPr>
        <w:t xml:space="preserve"> inciso</w:t>
      </w:r>
      <w:r w:rsidR="00792F27">
        <w:rPr>
          <w:rFonts w:asciiTheme="minorHAnsi" w:hAnsiTheme="minorHAnsi" w:cs="Calibri"/>
          <w:color w:val="000000"/>
          <w:sz w:val="24"/>
          <w:szCs w:val="24"/>
        </w:rPr>
        <w:t>s I e</w:t>
      </w:r>
      <w:r>
        <w:rPr>
          <w:rFonts w:asciiTheme="minorHAnsi" w:hAnsiTheme="minorHAnsi" w:cs="Calibri"/>
          <w:color w:val="000000"/>
          <w:sz w:val="24"/>
          <w:szCs w:val="24"/>
        </w:rPr>
        <w:t xml:space="preserve"> II do § 2º do art. 101 do Ato das Disposições Constitucionais Transitórias da Constituição da República Federativa do Brasil, e dá outras providências.</w:t>
      </w:r>
    </w:p>
    <w:p w:rsidR="00CC04DE" w:rsidRPr="0076125C" w:rsidRDefault="00CC04DE" w:rsidP="00A82693">
      <w:pPr>
        <w:tabs>
          <w:tab w:val="left" w:pos="9099"/>
        </w:tabs>
        <w:spacing w:before="120" w:after="120"/>
        <w:ind w:firstLine="1418"/>
        <w:jc w:val="both"/>
        <w:rPr>
          <w:rFonts w:ascii="Calibri" w:hAnsi="Calibri" w:cs="Calibri"/>
          <w:sz w:val="24"/>
          <w:szCs w:val="24"/>
        </w:rPr>
      </w:pPr>
    </w:p>
    <w:p w:rsidR="00AC140F" w:rsidRDefault="00CC04DE" w:rsidP="00703402">
      <w:pPr>
        <w:spacing w:before="120" w:after="120"/>
        <w:ind w:firstLine="1418"/>
        <w:jc w:val="both"/>
        <w:rPr>
          <w:rFonts w:ascii="Calibri" w:hAnsi="Calibri"/>
          <w:sz w:val="24"/>
          <w:szCs w:val="24"/>
        </w:rPr>
      </w:pPr>
      <w:r w:rsidRPr="0095121E">
        <w:rPr>
          <w:rFonts w:ascii="Calibri" w:hAnsi="Calibri"/>
          <w:bCs/>
          <w:sz w:val="24"/>
          <w:szCs w:val="24"/>
        </w:rPr>
        <w:t>Art. 1º</w:t>
      </w:r>
      <w:r w:rsidR="0002027C">
        <w:rPr>
          <w:rFonts w:ascii="Calibri" w:hAnsi="Calibri"/>
          <w:bCs/>
          <w:sz w:val="24"/>
          <w:szCs w:val="24"/>
        </w:rPr>
        <w:t xml:space="preserve"> E</w:t>
      </w:r>
      <w:r w:rsidR="00C65643">
        <w:rPr>
          <w:rFonts w:ascii="Calibri" w:hAnsi="Calibri"/>
          <w:sz w:val="24"/>
          <w:szCs w:val="24"/>
        </w:rPr>
        <w:t xml:space="preserve">m consonância com procedimento </w:t>
      </w:r>
      <w:r w:rsidR="007B59D3">
        <w:rPr>
          <w:rFonts w:ascii="Calibri" w:hAnsi="Calibri"/>
          <w:sz w:val="24"/>
          <w:szCs w:val="24"/>
        </w:rPr>
        <w:t>definido por órgão jurisdicional</w:t>
      </w:r>
      <w:r w:rsidR="0002027C">
        <w:rPr>
          <w:rFonts w:ascii="Calibri" w:hAnsi="Calibri"/>
          <w:sz w:val="24"/>
          <w:szCs w:val="24"/>
        </w:rPr>
        <w:t>, o município de Araraquara poderá utilizar-se de</w:t>
      </w:r>
      <w:r w:rsidR="00C65643">
        <w:rPr>
          <w:rFonts w:ascii="Calibri" w:hAnsi="Calibri"/>
          <w:sz w:val="24"/>
          <w:szCs w:val="24"/>
        </w:rPr>
        <w:t>:</w:t>
      </w:r>
    </w:p>
    <w:p w:rsidR="00C65643" w:rsidRDefault="00C65643" w:rsidP="00703402">
      <w:pPr>
        <w:spacing w:before="120" w:after="120"/>
        <w:ind w:firstLine="1418"/>
        <w:jc w:val="both"/>
        <w:rPr>
          <w:rFonts w:ascii="Calibri" w:hAnsi="Calibri"/>
          <w:sz w:val="24"/>
          <w:szCs w:val="24"/>
        </w:rPr>
      </w:pPr>
      <w:r>
        <w:rPr>
          <w:rFonts w:ascii="Calibri" w:hAnsi="Calibri"/>
          <w:sz w:val="24"/>
          <w:szCs w:val="24"/>
        </w:rPr>
        <w:t xml:space="preserve">I – </w:t>
      </w:r>
      <w:r w:rsidR="00F723EF" w:rsidRPr="00F723EF">
        <w:rPr>
          <w:rFonts w:ascii="Calibri" w:hAnsi="Calibri"/>
          <w:sz w:val="24"/>
          <w:szCs w:val="24"/>
        </w:rPr>
        <w:t xml:space="preserve">até 75% (setenta e cinco por cento) dos depósitos judiciais e dos depósitos administrativos em dinheiro referentes a processos judiciais ou administrativos, tributários ou não tributários, nos quais seja parte </w:t>
      </w:r>
      <w:r w:rsidR="003D0863">
        <w:rPr>
          <w:rFonts w:ascii="Calibri" w:hAnsi="Calibri"/>
          <w:sz w:val="24"/>
          <w:szCs w:val="24"/>
        </w:rPr>
        <w:t>o Município</w:t>
      </w:r>
      <w:r w:rsidR="00F723EF" w:rsidRPr="00F723EF">
        <w:rPr>
          <w:rFonts w:ascii="Calibri" w:hAnsi="Calibri"/>
          <w:sz w:val="24"/>
          <w:szCs w:val="24"/>
        </w:rPr>
        <w:t>,</w:t>
      </w:r>
      <w:r w:rsidR="003D0863">
        <w:rPr>
          <w:rFonts w:ascii="Calibri" w:hAnsi="Calibri"/>
          <w:sz w:val="24"/>
          <w:szCs w:val="24"/>
        </w:rPr>
        <w:t xml:space="preserve"> sua</w:t>
      </w:r>
      <w:r w:rsidR="007B59D3">
        <w:rPr>
          <w:rFonts w:ascii="Calibri" w:hAnsi="Calibri"/>
          <w:sz w:val="24"/>
          <w:szCs w:val="24"/>
        </w:rPr>
        <w:t>s</w:t>
      </w:r>
      <w:r w:rsidR="00F723EF" w:rsidRPr="00F723EF">
        <w:rPr>
          <w:rFonts w:ascii="Calibri" w:hAnsi="Calibri"/>
          <w:sz w:val="24"/>
          <w:szCs w:val="24"/>
        </w:rPr>
        <w:t xml:space="preserve"> autarquia</w:t>
      </w:r>
      <w:r w:rsidR="007B59D3">
        <w:rPr>
          <w:rFonts w:ascii="Calibri" w:hAnsi="Calibri"/>
          <w:sz w:val="24"/>
          <w:szCs w:val="24"/>
        </w:rPr>
        <w:t xml:space="preserve">s, </w:t>
      </w:r>
      <w:r w:rsidR="00F723EF" w:rsidRPr="00F723EF">
        <w:rPr>
          <w:rFonts w:ascii="Calibri" w:hAnsi="Calibri"/>
          <w:sz w:val="24"/>
          <w:szCs w:val="24"/>
        </w:rPr>
        <w:t>fundações</w:t>
      </w:r>
      <w:r w:rsidR="007B59D3">
        <w:rPr>
          <w:rFonts w:ascii="Calibri" w:hAnsi="Calibri"/>
          <w:sz w:val="24"/>
          <w:szCs w:val="24"/>
        </w:rPr>
        <w:t xml:space="preserve"> e empresas estatais dependentes</w:t>
      </w:r>
      <w:r>
        <w:rPr>
          <w:rFonts w:ascii="Calibri" w:hAnsi="Calibri"/>
          <w:sz w:val="24"/>
          <w:szCs w:val="24"/>
        </w:rPr>
        <w:t xml:space="preserve">, </w:t>
      </w:r>
      <w:r w:rsidR="00F723EF">
        <w:rPr>
          <w:rFonts w:ascii="Calibri" w:hAnsi="Calibri"/>
          <w:sz w:val="24"/>
          <w:szCs w:val="24"/>
        </w:rPr>
        <w:t>conforme estabelecido</w:t>
      </w:r>
      <w:r>
        <w:rPr>
          <w:rFonts w:ascii="Calibri" w:hAnsi="Calibri"/>
          <w:sz w:val="24"/>
          <w:szCs w:val="24"/>
        </w:rPr>
        <w:t xml:space="preserve"> pelo inciso I do § 2º do art. 101 do Ato das Disposições Constitucionais Transitórias </w:t>
      </w:r>
      <w:r w:rsidR="00247F87">
        <w:rPr>
          <w:rFonts w:ascii="Calibri" w:hAnsi="Calibri"/>
          <w:sz w:val="24"/>
          <w:szCs w:val="24"/>
        </w:rPr>
        <w:t xml:space="preserve">(ADCT) </w:t>
      </w:r>
      <w:r>
        <w:rPr>
          <w:rFonts w:ascii="Calibri" w:hAnsi="Calibri"/>
          <w:sz w:val="24"/>
          <w:szCs w:val="24"/>
        </w:rPr>
        <w:t>da Constituição da República Federativa do Brasil</w:t>
      </w:r>
      <w:r w:rsidR="00247F87">
        <w:rPr>
          <w:rFonts w:ascii="Calibri" w:hAnsi="Calibri"/>
          <w:sz w:val="24"/>
          <w:szCs w:val="24"/>
        </w:rPr>
        <w:t xml:space="preserve"> (CRFB)</w:t>
      </w:r>
      <w:r>
        <w:rPr>
          <w:rFonts w:ascii="Calibri" w:hAnsi="Calibri"/>
          <w:sz w:val="24"/>
          <w:szCs w:val="24"/>
        </w:rPr>
        <w:t>; e</w:t>
      </w:r>
    </w:p>
    <w:p w:rsidR="00C65643" w:rsidRDefault="00C65643" w:rsidP="00703402">
      <w:pPr>
        <w:spacing w:before="120" w:after="120"/>
        <w:ind w:firstLine="1418"/>
        <w:jc w:val="both"/>
        <w:rPr>
          <w:rFonts w:ascii="Calibri" w:hAnsi="Calibri"/>
          <w:sz w:val="24"/>
          <w:szCs w:val="24"/>
        </w:rPr>
      </w:pPr>
      <w:r>
        <w:rPr>
          <w:rFonts w:ascii="Calibri" w:hAnsi="Calibri"/>
          <w:sz w:val="24"/>
          <w:szCs w:val="24"/>
        </w:rPr>
        <w:t xml:space="preserve">II – </w:t>
      </w:r>
      <w:r w:rsidR="00F723EF" w:rsidRPr="00F723EF">
        <w:rPr>
          <w:rFonts w:ascii="Calibri" w:hAnsi="Calibri"/>
          <w:sz w:val="24"/>
          <w:szCs w:val="24"/>
        </w:rPr>
        <w:t>até 30% (trinta por cento) dos demais depósitos judiciais da localidade sob jurisdição do Tribunal de Justiça</w:t>
      </w:r>
      <w:r w:rsidR="003D0863">
        <w:rPr>
          <w:rFonts w:ascii="Calibri" w:hAnsi="Calibri"/>
          <w:sz w:val="24"/>
          <w:szCs w:val="24"/>
        </w:rPr>
        <w:t xml:space="preserve"> do Estado de São Paulo,</w:t>
      </w:r>
      <w:r w:rsidR="00F723EF" w:rsidRPr="00F723EF">
        <w:rPr>
          <w:rFonts w:ascii="Calibri" w:hAnsi="Calibri"/>
          <w:sz w:val="24"/>
          <w:szCs w:val="24"/>
        </w:rPr>
        <w:t xml:space="preserve"> </w:t>
      </w:r>
      <w:r w:rsidR="00F723EF">
        <w:rPr>
          <w:rFonts w:ascii="Calibri" w:hAnsi="Calibri"/>
          <w:sz w:val="24"/>
          <w:szCs w:val="24"/>
        </w:rPr>
        <w:t>nos termos estabelecidos pela alínea “b” do</w:t>
      </w:r>
      <w:r>
        <w:rPr>
          <w:rFonts w:ascii="Calibri" w:hAnsi="Calibri"/>
          <w:sz w:val="24"/>
          <w:szCs w:val="24"/>
        </w:rPr>
        <w:t xml:space="preserve"> inciso I</w:t>
      </w:r>
      <w:r w:rsidR="00247F87">
        <w:rPr>
          <w:rFonts w:ascii="Calibri" w:hAnsi="Calibri"/>
          <w:sz w:val="24"/>
          <w:szCs w:val="24"/>
        </w:rPr>
        <w:t>I</w:t>
      </w:r>
      <w:r>
        <w:rPr>
          <w:rFonts w:ascii="Calibri" w:hAnsi="Calibri"/>
          <w:sz w:val="24"/>
          <w:szCs w:val="24"/>
        </w:rPr>
        <w:t xml:space="preserve"> do § 2º do art. 101 do </w:t>
      </w:r>
      <w:r w:rsidR="00247F87">
        <w:rPr>
          <w:rFonts w:ascii="Calibri" w:hAnsi="Calibri"/>
          <w:sz w:val="24"/>
          <w:szCs w:val="24"/>
        </w:rPr>
        <w:t xml:space="preserve">ADCT </w:t>
      </w:r>
      <w:r>
        <w:rPr>
          <w:rFonts w:ascii="Calibri" w:hAnsi="Calibri"/>
          <w:sz w:val="24"/>
          <w:szCs w:val="24"/>
        </w:rPr>
        <w:t xml:space="preserve">da </w:t>
      </w:r>
      <w:r w:rsidR="00247F87">
        <w:rPr>
          <w:rFonts w:ascii="Calibri" w:hAnsi="Calibri"/>
          <w:sz w:val="24"/>
          <w:szCs w:val="24"/>
        </w:rPr>
        <w:t>CRFB</w:t>
      </w:r>
      <w:r>
        <w:rPr>
          <w:rFonts w:ascii="Calibri" w:hAnsi="Calibri"/>
          <w:sz w:val="24"/>
          <w:szCs w:val="24"/>
        </w:rPr>
        <w:t xml:space="preserve">. </w:t>
      </w:r>
    </w:p>
    <w:p w:rsidR="003D0863" w:rsidRPr="00FE4BB3" w:rsidRDefault="008C25E7" w:rsidP="00E84FAA">
      <w:pPr>
        <w:spacing w:before="120" w:after="120"/>
        <w:ind w:firstLine="1418"/>
        <w:jc w:val="both"/>
        <w:rPr>
          <w:rFonts w:ascii="Calibri" w:hAnsi="Calibri"/>
          <w:sz w:val="24"/>
          <w:szCs w:val="24"/>
        </w:rPr>
      </w:pPr>
      <w:r w:rsidRPr="00FE4BB3">
        <w:rPr>
          <w:rFonts w:ascii="Calibri" w:hAnsi="Calibri"/>
          <w:sz w:val="24"/>
          <w:szCs w:val="24"/>
        </w:rPr>
        <w:t>Art. 2º</w:t>
      </w:r>
      <w:r w:rsidR="008E3A25" w:rsidRPr="00FE4BB3">
        <w:rPr>
          <w:rFonts w:ascii="Calibri" w:hAnsi="Calibri"/>
          <w:sz w:val="24"/>
          <w:szCs w:val="24"/>
        </w:rPr>
        <w:t xml:space="preserve"> </w:t>
      </w:r>
      <w:r w:rsidR="00E84FAA" w:rsidRPr="00FE4BB3">
        <w:rPr>
          <w:rFonts w:ascii="Calibri" w:hAnsi="Calibri"/>
          <w:sz w:val="24"/>
          <w:szCs w:val="24"/>
        </w:rPr>
        <w:t>Fica</w:t>
      </w:r>
      <w:r w:rsidR="003D0863" w:rsidRPr="00FE4BB3">
        <w:rPr>
          <w:rFonts w:ascii="Calibri" w:hAnsi="Calibri"/>
          <w:sz w:val="24"/>
          <w:szCs w:val="24"/>
        </w:rPr>
        <w:t>m</w:t>
      </w:r>
      <w:r w:rsidR="00E84FAA" w:rsidRPr="00FE4BB3">
        <w:rPr>
          <w:rFonts w:ascii="Calibri" w:hAnsi="Calibri"/>
          <w:sz w:val="24"/>
          <w:szCs w:val="24"/>
        </w:rPr>
        <w:t xml:space="preserve"> instituído</w:t>
      </w:r>
      <w:r w:rsidR="003D0863" w:rsidRPr="00FE4BB3">
        <w:rPr>
          <w:rFonts w:ascii="Calibri" w:hAnsi="Calibri"/>
          <w:sz w:val="24"/>
          <w:szCs w:val="24"/>
        </w:rPr>
        <w:t>s:</w:t>
      </w:r>
    </w:p>
    <w:p w:rsidR="00763362" w:rsidRPr="00FE4BB3" w:rsidRDefault="00A13AB6" w:rsidP="00E84FAA">
      <w:pPr>
        <w:spacing w:before="120" w:after="120"/>
        <w:ind w:firstLine="1418"/>
        <w:jc w:val="both"/>
        <w:rPr>
          <w:rFonts w:ascii="Calibri" w:hAnsi="Calibri"/>
          <w:sz w:val="24"/>
          <w:szCs w:val="24"/>
        </w:rPr>
      </w:pPr>
      <w:r w:rsidRPr="00FE4BB3">
        <w:rPr>
          <w:rFonts w:ascii="Calibri" w:hAnsi="Calibri"/>
          <w:sz w:val="24"/>
          <w:szCs w:val="24"/>
        </w:rPr>
        <w:t>I – o Fundo de Reserva dos Depósitos J</w:t>
      </w:r>
      <w:r w:rsidR="00E84FAA" w:rsidRPr="00FE4BB3">
        <w:rPr>
          <w:rFonts w:ascii="Calibri" w:hAnsi="Calibri"/>
          <w:sz w:val="24"/>
          <w:szCs w:val="24"/>
        </w:rPr>
        <w:t>udiciais</w:t>
      </w:r>
      <w:r w:rsidRPr="00FE4BB3">
        <w:rPr>
          <w:rFonts w:ascii="Calibri" w:hAnsi="Calibri"/>
          <w:sz w:val="24"/>
          <w:szCs w:val="24"/>
        </w:rPr>
        <w:t xml:space="preserve"> e dos Depósitos Administrativos</w:t>
      </w:r>
      <w:r w:rsidR="00E84FAA" w:rsidRPr="00FE4BB3">
        <w:rPr>
          <w:rFonts w:ascii="Calibri" w:hAnsi="Calibri"/>
          <w:sz w:val="24"/>
          <w:szCs w:val="24"/>
        </w:rPr>
        <w:t xml:space="preserve">, </w:t>
      </w:r>
      <w:r w:rsidR="00763362" w:rsidRPr="00FE4BB3">
        <w:rPr>
          <w:rFonts w:ascii="Calibri" w:hAnsi="Calibri"/>
          <w:sz w:val="24"/>
          <w:szCs w:val="24"/>
        </w:rPr>
        <w:t xml:space="preserve">composto por, no mínimo, 1/3 (um terço) do total dos valores repassados na forma do inciso I do art. 1º desta lei, nos termos do inciso I do § 2º do art. 101 do ADCT da CRFB e da Lei Complementar Federal nº 151, de </w:t>
      </w:r>
      <w:proofErr w:type="gramStart"/>
      <w:r w:rsidR="00763362" w:rsidRPr="00FE4BB3">
        <w:rPr>
          <w:rFonts w:ascii="Calibri" w:hAnsi="Calibri"/>
          <w:sz w:val="24"/>
          <w:szCs w:val="24"/>
        </w:rPr>
        <w:t>5</w:t>
      </w:r>
      <w:proofErr w:type="gramEnd"/>
      <w:r w:rsidR="00763362" w:rsidRPr="00FE4BB3">
        <w:rPr>
          <w:rFonts w:ascii="Calibri" w:hAnsi="Calibri"/>
          <w:sz w:val="24"/>
          <w:szCs w:val="24"/>
        </w:rPr>
        <w:t xml:space="preserve"> de agosto 2015;</w:t>
      </w:r>
      <w:r w:rsidR="009229B3">
        <w:rPr>
          <w:rFonts w:ascii="Calibri" w:hAnsi="Calibri"/>
          <w:sz w:val="24"/>
          <w:szCs w:val="24"/>
        </w:rPr>
        <w:t xml:space="preserve"> e</w:t>
      </w:r>
    </w:p>
    <w:p w:rsidR="00763362" w:rsidRPr="00FE4BB3" w:rsidRDefault="00763362" w:rsidP="00E84FAA">
      <w:pPr>
        <w:spacing w:before="120" w:after="120"/>
        <w:ind w:firstLine="1418"/>
        <w:jc w:val="both"/>
        <w:rPr>
          <w:rFonts w:ascii="Calibri" w:hAnsi="Calibri"/>
          <w:sz w:val="24"/>
          <w:szCs w:val="24"/>
        </w:rPr>
      </w:pPr>
      <w:r w:rsidRPr="00FE4BB3">
        <w:rPr>
          <w:rFonts w:ascii="Calibri" w:hAnsi="Calibri"/>
          <w:sz w:val="24"/>
          <w:szCs w:val="24"/>
        </w:rPr>
        <w:t xml:space="preserve">II – o Fundo de Reserva dos Demais Depósitos Judiciais, composto </w:t>
      </w:r>
      <w:r w:rsidR="009229B3" w:rsidRPr="009229B3">
        <w:rPr>
          <w:rFonts w:ascii="Calibri" w:hAnsi="Calibri"/>
          <w:sz w:val="24"/>
          <w:szCs w:val="24"/>
        </w:rPr>
        <w:t>em montante equivalente aos recursos levantados, constituído pela parcela restante dos depósitos judiciais</w:t>
      </w:r>
      <w:r w:rsidR="009229B3">
        <w:rPr>
          <w:rFonts w:ascii="Calibri" w:hAnsi="Calibri"/>
          <w:sz w:val="24"/>
          <w:szCs w:val="24"/>
        </w:rPr>
        <w:t xml:space="preserve">, na forma </w:t>
      </w:r>
      <w:r w:rsidR="00FE4BB3" w:rsidRPr="00FE4BB3">
        <w:rPr>
          <w:rFonts w:ascii="Calibri" w:hAnsi="Calibri"/>
          <w:sz w:val="24"/>
          <w:szCs w:val="24"/>
        </w:rPr>
        <w:t xml:space="preserve">inciso </w:t>
      </w:r>
      <w:r w:rsidR="009229B3">
        <w:rPr>
          <w:rFonts w:ascii="Calibri" w:hAnsi="Calibri"/>
          <w:sz w:val="24"/>
          <w:szCs w:val="24"/>
        </w:rPr>
        <w:t xml:space="preserve">da alínea “b” do inciso </w:t>
      </w:r>
      <w:r w:rsidR="00FE4BB3" w:rsidRPr="00FE4BB3">
        <w:rPr>
          <w:rFonts w:ascii="Calibri" w:hAnsi="Calibri"/>
          <w:sz w:val="24"/>
          <w:szCs w:val="24"/>
        </w:rPr>
        <w:t>II do § 2º do art. 101 do ADCT da CRFB.</w:t>
      </w:r>
    </w:p>
    <w:p w:rsidR="00763362" w:rsidRDefault="00FE4BB3" w:rsidP="00E84FAA">
      <w:pPr>
        <w:spacing w:before="120" w:after="120"/>
        <w:ind w:firstLine="1418"/>
        <w:jc w:val="both"/>
        <w:rPr>
          <w:rFonts w:ascii="Calibri" w:hAnsi="Calibri"/>
          <w:sz w:val="24"/>
          <w:szCs w:val="24"/>
          <w:highlight w:val="yellow"/>
        </w:rPr>
      </w:pPr>
      <w:r w:rsidRPr="00FE4BB3">
        <w:rPr>
          <w:rFonts w:ascii="Calibri" w:hAnsi="Calibri"/>
          <w:sz w:val="24"/>
          <w:szCs w:val="24"/>
        </w:rPr>
        <w:t>§ 1º Os fundos previstos no “caput” deste artigo serão mantidos na instituição financeira contratada como depositária oficial do órgão jurisdicional que realizar os repasses dos recursos previstos no art. 1º desta lei, devendo ambos serem remunerados pela taxa referencial do Sistema Especial de Liquidação e de Custódia (</w:t>
      </w:r>
      <w:r>
        <w:rPr>
          <w:rFonts w:ascii="Calibri" w:hAnsi="Calibri"/>
          <w:sz w:val="24"/>
          <w:szCs w:val="24"/>
        </w:rPr>
        <w:t>SELIC</w:t>
      </w:r>
      <w:r w:rsidRPr="00FE4BB3">
        <w:rPr>
          <w:rFonts w:ascii="Calibri" w:hAnsi="Calibri"/>
          <w:sz w:val="24"/>
          <w:szCs w:val="24"/>
        </w:rPr>
        <w:t>) para títulos federais, nunca inferior aos índices e critérios aplicados aos depósitos levantados</w:t>
      </w:r>
      <w:r>
        <w:rPr>
          <w:rFonts w:ascii="Calibri" w:hAnsi="Calibri"/>
          <w:sz w:val="24"/>
          <w:szCs w:val="24"/>
        </w:rPr>
        <w:t>.</w:t>
      </w:r>
    </w:p>
    <w:p w:rsidR="00E84FAA" w:rsidRPr="001172E9" w:rsidRDefault="00FE4BB3" w:rsidP="00E84FAA">
      <w:pPr>
        <w:spacing w:before="120" w:after="120"/>
        <w:ind w:firstLine="1418"/>
        <w:jc w:val="both"/>
        <w:rPr>
          <w:rFonts w:ascii="Calibri" w:hAnsi="Calibri"/>
          <w:sz w:val="24"/>
          <w:szCs w:val="24"/>
        </w:rPr>
      </w:pPr>
      <w:r>
        <w:rPr>
          <w:rFonts w:ascii="Calibri" w:hAnsi="Calibri"/>
          <w:sz w:val="24"/>
          <w:szCs w:val="24"/>
        </w:rPr>
        <w:t>§ 2</w:t>
      </w:r>
      <w:r w:rsidR="00A13AB6">
        <w:rPr>
          <w:rFonts w:ascii="Calibri" w:hAnsi="Calibri"/>
          <w:sz w:val="24"/>
          <w:szCs w:val="24"/>
        </w:rPr>
        <w:t>º</w:t>
      </w:r>
      <w:r w:rsidR="00E84FAA" w:rsidRPr="00E84FAA">
        <w:rPr>
          <w:rFonts w:ascii="Calibri" w:hAnsi="Calibri"/>
          <w:sz w:val="24"/>
          <w:szCs w:val="24"/>
        </w:rPr>
        <w:t xml:space="preserve"> A instituição financeira oficial</w:t>
      </w:r>
      <w:r w:rsidR="001172E9">
        <w:rPr>
          <w:rFonts w:ascii="Calibri" w:hAnsi="Calibri"/>
          <w:sz w:val="24"/>
          <w:szCs w:val="24"/>
        </w:rPr>
        <w:t xml:space="preserve"> </w:t>
      </w:r>
      <w:r w:rsidR="009229B3">
        <w:rPr>
          <w:rFonts w:ascii="Calibri" w:hAnsi="Calibri"/>
          <w:sz w:val="24"/>
          <w:szCs w:val="24"/>
        </w:rPr>
        <w:t xml:space="preserve">de que trata o § 1º deste artigo </w:t>
      </w:r>
      <w:r w:rsidR="00E84FAA" w:rsidRPr="00E84FAA">
        <w:rPr>
          <w:rFonts w:ascii="Calibri" w:hAnsi="Calibri"/>
          <w:sz w:val="24"/>
          <w:szCs w:val="24"/>
        </w:rPr>
        <w:t xml:space="preserve">tratará de forma segregada os depósitos judiciais e </w:t>
      </w:r>
      <w:r w:rsidR="00E84FAA" w:rsidRPr="001172E9">
        <w:rPr>
          <w:rFonts w:ascii="Calibri" w:hAnsi="Calibri"/>
          <w:sz w:val="24"/>
          <w:szCs w:val="24"/>
        </w:rPr>
        <w:t>os depósitos administrativos</w:t>
      </w:r>
      <w:r w:rsidR="004158C3">
        <w:rPr>
          <w:rFonts w:ascii="Calibri" w:hAnsi="Calibri"/>
          <w:sz w:val="24"/>
          <w:szCs w:val="24"/>
        </w:rPr>
        <w:t xml:space="preserve"> para ambos os fundos previstos no “caput” deste artigo</w:t>
      </w:r>
      <w:r w:rsidR="00E84FAA" w:rsidRPr="001172E9">
        <w:rPr>
          <w:rFonts w:ascii="Calibri" w:hAnsi="Calibri"/>
          <w:sz w:val="24"/>
          <w:szCs w:val="24"/>
        </w:rPr>
        <w:t>.</w:t>
      </w:r>
    </w:p>
    <w:p w:rsidR="008A2BAA" w:rsidRPr="001172E9" w:rsidRDefault="00FE4BB3" w:rsidP="00E84FAA">
      <w:pPr>
        <w:spacing w:before="120" w:after="120"/>
        <w:ind w:firstLine="1418"/>
        <w:jc w:val="both"/>
        <w:rPr>
          <w:rFonts w:ascii="Calibri" w:hAnsi="Calibri"/>
          <w:sz w:val="24"/>
          <w:szCs w:val="24"/>
        </w:rPr>
      </w:pPr>
      <w:r>
        <w:rPr>
          <w:rFonts w:ascii="Calibri" w:hAnsi="Calibri"/>
          <w:sz w:val="24"/>
          <w:szCs w:val="24"/>
        </w:rPr>
        <w:t xml:space="preserve">§ 3º </w:t>
      </w:r>
      <w:r w:rsidR="008A2BAA">
        <w:rPr>
          <w:rFonts w:ascii="Calibri" w:hAnsi="Calibri"/>
          <w:sz w:val="24"/>
          <w:szCs w:val="24"/>
        </w:rPr>
        <w:t>A instituição</w:t>
      </w:r>
      <w:r>
        <w:rPr>
          <w:rFonts w:ascii="Calibri" w:hAnsi="Calibri"/>
          <w:sz w:val="24"/>
          <w:szCs w:val="24"/>
        </w:rPr>
        <w:t xml:space="preserve"> financeira oficial em que for</w:t>
      </w:r>
      <w:r w:rsidR="009229B3">
        <w:rPr>
          <w:rFonts w:ascii="Calibri" w:hAnsi="Calibri"/>
          <w:sz w:val="24"/>
          <w:szCs w:val="24"/>
        </w:rPr>
        <w:t>em</w:t>
      </w:r>
      <w:r>
        <w:rPr>
          <w:rFonts w:ascii="Calibri" w:hAnsi="Calibri"/>
          <w:sz w:val="24"/>
          <w:szCs w:val="24"/>
        </w:rPr>
        <w:t xml:space="preserve"> mantido</w:t>
      </w:r>
      <w:r w:rsidR="009229B3">
        <w:rPr>
          <w:rFonts w:ascii="Calibri" w:hAnsi="Calibri"/>
          <w:sz w:val="24"/>
          <w:szCs w:val="24"/>
        </w:rPr>
        <w:t>s</w:t>
      </w:r>
      <w:r>
        <w:rPr>
          <w:rFonts w:ascii="Calibri" w:hAnsi="Calibri"/>
          <w:sz w:val="24"/>
          <w:szCs w:val="24"/>
        </w:rPr>
        <w:t xml:space="preserve"> o</w:t>
      </w:r>
      <w:r w:rsidR="009229B3">
        <w:rPr>
          <w:rFonts w:ascii="Calibri" w:hAnsi="Calibri"/>
          <w:sz w:val="24"/>
          <w:szCs w:val="24"/>
        </w:rPr>
        <w:t>s</w:t>
      </w:r>
      <w:r w:rsidR="008A2BAA">
        <w:rPr>
          <w:rFonts w:ascii="Calibri" w:hAnsi="Calibri"/>
          <w:sz w:val="24"/>
          <w:szCs w:val="24"/>
        </w:rPr>
        <w:t xml:space="preserve"> fundo</w:t>
      </w:r>
      <w:r w:rsidR="009229B3">
        <w:rPr>
          <w:rFonts w:ascii="Calibri" w:hAnsi="Calibri"/>
          <w:sz w:val="24"/>
          <w:szCs w:val="24"/>
        </w:rPr>
        <w:t>s</w:t>
      </w:r>
      <w:r>
        <w:rPr>
          <w:rFonts w:ascii="Calibri" w:hAnsi="Calibri"/>
          <w:sz w:val="24"/>
          <w:szCs w:val="24"/>
        </w:rPr>
        <w:t xml:space="preserve"> disposto</w:t>
      </w:r>
      <w:r w:rsidR="009229B3">
        <w:rPr>
          <w:rFonts w:ascii="Calibri" w:hAnsi="Calibri"/>
          <w:sz w:val="24"/>
          <w:szCs w:val="24"/>
        </w:rPr>
        <w:t>s</w:t>
      </w:r>
      <w:r>
        <w:rPr>
          <w:rFonts w:ascii="Calibri" w:hAnsi="Calibri"/>
          <w:sz w:val="24"/>
          <w:szCs w:val="24"/>
        </w:rPr>
        <w:t xml:space="preserve"> no </w:t>
      </w:r>
      <w:r w:rsidR="008A2BAA">
        <w:rPr>
          <w:rFonts w:ascii="Calibri" w:hAnsi="Calibri"/>
          <w:sz w:val="24"/>
          <w:szCs w:val="24"/>
        </w:rPr>
        <w:t xml:space="preserve">“caput” deste artigo redirecionará </w:t>
      </w:r>
      <w:r>
        <w:rPr>
          <w:rFonts w:ascii="Calibri" w:hAnsi="Calibri"/>
          <w:sz w:val="24"/>
          <w:szCs w:val="24"/>
        </w:rPr>
        <w:t>a ta</w:t>
      </w:r>
      <w:r w:rsidR="009229B3">
        <w:rPr>
          <w:rFonts w:ascii="Calibri" w:hAnsi="Calibri"/>
          <w:sz w:val="24"/>
          <w:szCs w:val="24"/>
        </w:rPr>
        <w:t>is</w:t>
      </w:r>
      <w:r>
        <w:rPr>
          <w:rFonts w:ascii="Calibri" w:hAnsi="Calibri"/>
          <w:sz w:val="24"/>
          <w:szCs w:val="24"/>
        </w:rPr>
        <w:t xml:space="preserve"> fundo</w:t>
      </w:r>
      <w:r w:rsidR="009229B3">
        <w:rPr>
          <w:rFonts w:ascii="Calibri" w:hAnsi="Calibri"/>
          <w:sz w:val="24"/>
          <w:szCs w:val="24"/>
        </w:rPr>
        <w:t>s</w:t>
      </w:r>
      <w:r w:rsidR="008A2BAA">
        <w:rPr>
          <w:rFonts w:ascii="Calibri" w:hAnsi="Calibri"/>
          <w:sz w:val="24"/>
          <w:szCs w:val="24"/>
        </w:rPr>
        <w:t xml:space="preserve"> o</w:t>
      </w:r>
      <w:r w:rsidR="009229B3">
        <w:rPr>
          <w:rFonts w:ascii="Calibri" w:hAnsi="Calibri"/>
          <w:sz w:val="24"/>
          <w:szCs w:val="24"/>
        </w:rPr>
        <w:t>s</w:t>
      </w:r>
      <w:r w:rsidR="008A2BAA">
        <w:rPr>
          <w:rFonts w:ascii="Calibri" w:hAnsi="Calibri"/>
          <w:sz w:val="24"/>
          <w:szCs w:val="24"/>
        </w:rPr>
        <w:t xml:space="preserve"> montante</w:t>
      </w:r>
      <w:r w:rsidR="009229B3">
        <w:rPr>
          <w:rFonts w:ascii="Calibri" w:hAnsi="Calibri"/>
          <w:sz w:val="24"/>
          <w:szCs w:val="24"/>
        </w:rPr>
        <w:t>s</w:t>
      </w:r>
      <w:r w:rsidR="008A2BAA">
        <w:rPr>
          <w:rFonts w:ascii="Calibri" w:hAnsi="Calibri"/>
          <w:sz w:val="24"/>
          <w:szCs w:val="24"/>
        </w:rPr>
        <w:t xml:space="preserve"> </w:t>
      </w:r>
      <w:r>
        <w:rPr>
          <w:rFonts w:ascii="Calibri" w:hAnsi="Calibri"/>
          <w:sz w:val="24"/>
          <w:szCs w:val="24"/>
        </w:rPr>
        <w:t>previsto</w:t>
      </w:r>
      <w:r w:rsidR="009229B3">
        <w:rPr>
          <w:rFonts w:ascii="Calibri" w:hAnsi="Calibri"/>
          <w:sz w:val="24"/>
          <w:szCs w:val="24"/>
        </w:rPr>
        <w:t>s</w:t>
      </w:r>
      <w:r>
        <w:rPr>
          <w:rFonts w:ascii="Calibri" w:hAnsi="Calibri"/>
          <w:sz w:val="24"/>
          <w:szCs w:val="24"/>
        </w:rPr>
        <w:t xml:space="preserve"> neste mesmo dispositivo</w:t>
      </w:r>
      <w:r w:rsidR="008A2BAA">
        <w:rPr>
          <w:rFonts w:ascii="Calibri" w:hAnsi="Calibri"/>
          <w:sz w:val="24"/>
          <w:szCs w:val="24"/>
        </w:rPr>
        <w:t xml:space="preserve">. </w:t>
      </w:r>
    </w:p>
    <w:p w:rsidR="00E84FAA" w:rsidRPr="001172E9" w:rsidRDefault="00E84FAA" w:rsidP="00E84FAA">
      <w:pPr>
        <w:spacing w:before="120" w:after="120"/>
        <w:ind w:firstLine="1418"/>
        <w:jc w:val="both"/>
        <w:rPr>
          <w:rFonts w:ascii="Calibri" w:hAnsi="Calibri"/>
          <w:sz w:val="24"/>
          <w:szCs w:val="24"/>
        </w:rPr>
      </w:pPr>
      <w:r w:rsidRPr="001172E9">
        <w:rPr>
          <w:rFonts w:ascii="Calibri" w:hAnsi="Calibri"/>
          <w:sz w:val="24"/>
          <w:szCs w:val="24"/>
        </w:rPr>
        <w:lastRenderedPageBreak/>
        <w:t>§ 4º Em observância ao § 6º</w:t>
      </w:r>
      <w:r w:rsidR="00204797" w:rsidRPr="001172E9">
        <w:rPr>
          <w:rFonts w:ascii="Calibri" w:hAnsi="Calibri"/>
          <w:sz w:val="24"/>
          <w:szCs w:val="24"/>
        </w:rPr>
        <w:t xml:space="preserve"> do art. 3º</w:t>
      </w:r>
      <w:r w:rsidRPr="001172E9">
        <w:rPr>
          <w:rFonts w:ascii="Calibri" w:hAnsi="Calibri"/>
          <w:sz w:val="24"/>
          <w:szCs w:val="24"/>
        </w:rPr>
        <w:t xml:space="preserve"> da Lei Complementar Federal nº 151</w:t>
      </w:r>
      <w:r w:rsidR="00204797" w:rsidRPr="001172E9">
        <w:rPr>
          <w:rFonts w:ascii="Calibri" w:hAnsi="Calibri"/>
          <w:sz w:val="24"/>
          <w:szCs w:val="24"/>
        </w:rPr>
        <w:t xml:space="preserve">, de </w:t>
      </w:r>
      <w:r w:rsidRPr="001172E9">
        <w:rPr>
          <w:rFonts w:ascii="Calibri" w:hAnsi="Calibri"/>
          <w:sz w:val="24"/>
          <w:szCs w:val="24"/>
        </w:rPr>
        <w:t>2015, compete à ins</w:t>
      </w:r>
      <w:r w:rsidRPr="009229B3">
        <w:rPr>
          <w:rFonts w:ascii="Calibri" w:hAnsi="Calibri"/>
          <w:sz w:val="24"/>
          <w:szCs w:val="24"/>
        </w:rPr>
        <w:t>tituição financeira gestora do</w:t>
      </w:r>
      <w:r w:rsidR="00FE4BB3" w:rsidRPr="009229B3">
        <w:rPr>
          <w:rFonts w:ascii="Calibri" w:hAnsi="Calibri"/>
          <w:sz w:val="24"/>
          <w:szCs w:val="24"/>
        </w:rPr>
        <w:t>s</w:t>
      </w:r>
      <w:r w:rsidRPr="009229B3">
        <w:rPr>
          <w:rFonts w:ascii="Calibri" w:hAnsi="Calibri"/>
          <w:sz w:val="24"/>
          <w:szCs w:val="24"/>
        </w:rPr>
        <w:t xml:space="preserve"> </w:t>
      </w:r>
      <w:r w:rsidR="001172E9" w:rsidRPr="009229B3">
        <w:rPr>
          <w:rFonts w:ascii="Calibri" w:hAnsi="Calibri"/>
          <w:sz w:val="24"/>
          <w:szCs w:val="24"/>
        </w:rPr>
        <w:t>f</w:t>
      </w:r>
      <w:r w:rsidRPr="009229B3">
        <w:rPr>
          <w:rFonts w:ascii="Calibri" w:hAnsi="Calibri"/>
          <w:sz w:val="24"/>
          <w:szCs w:val="24"/>
        </w:rPr>
        <w:t>undo</w:t>
      </w:r>
      <w:r w:rsidR="00FE4BB3" w:rsidRPr="009229B3">
        <w:rPr>
          <w:rFonts w:ascii="Calibri" w:hAnsi="Calibri"/>
          <w:sz w:val="24"/>
          <w:szCs w:val="24"/>
        </w:rPr>
        <w:t>s</w:t>
      </w:r>
      <w:r w:rsidRPr="009229B3">
        <w:rPr>
          <w:rFonts w:ascii="Calibri" w:hAnsi="Calibri"/>
          <w:sz w:val="24"/>
          <w:szCs w:val="24"/>
        </w:rPr>
        <w:t xml:space="preserve"> de </w:t>
      </w:r>
      <w:r w:rsidR="001172E9" w:rsidRPr="009229B3">
        <w:rPr>
          <w:rFonts w:ascii="Calibri" w:hAnsi="Calibri"/>
          <w:sz w:val="24"/>
          <w:szCs w:val="24"/>
        </w:rPr>
        <w:t>r</w:t>
      </w:r>
      <w:r w:rsidRPr="009229B3">
        <w:rPr>
          <w:rFonts w:ascii="Calibri" w:hAnsi="Calibri"/>
          <w:sz w:val="24"/>
          <w:szCs w:val="24"/>
        </w:rPr>
        <w:t>eserva de que trata este artigo</w:t>
      </w:r>
      <w:r w:rsidRPr="001172E9">
        <w:rPr>
          <w:rFonts w:ascii="Calibri" w:hAnsi="Calibri"/>
          <w:sz w:val="24"/>
          <w:szCs w:val="24"/>
        </w:rPr>
        <w:t xml:space="preserve"> manter escrituração individualizada para cada depósito efe</w:t>
      </w:r>
      <w:r w:rsidR="00204797" w:rsidRPr="001172E9">
        <w:rPr>
          <w:rFonts w:ascii="Calibri" w:hAnsi="Calibri"/>
          <w:sz w:val="24"/>
          <w:szCs w:val="24"/>
        </w:rPr>
        <w:t xml:space="preserve">tuado na forma do art. </w:t>
      </w:r>
      <w:r w:rsidR="002E6A97">
        <w:rPr>
          <w:rFonts w:ascii="Calibri" w:hAnsi="Calibri"/>
          <w:sz w:val="24"/>
          <w:szCs w:val="24"/>
        </w:rPr>
        <w:t>1</w:t>
      </w:r>
      <w:r w:rsidR="00204797" w:rsidRPr="001172E9">
        <w:rPr>
          <w:rFonts w:ascii="Calibri" w:hAnsi="Calibri"/>
          <w:sz w:val="24"/>
          <w:szCs w:val="24"/>
        </w:rPr>
        <w:t>º desta l</w:t>
      </w:r>
      <w:r w:rsidRPr="001172E9">
        <w:rPr>
          <w:rFonts w:ascii="Calibri" w:hAnsi="Calibri"/>
          <w:sz w:val="24"/>
          <w:szCs w:val="24"/>
        </w:rPr>
        <w:t>ei, discriminando</w:t>
      </w:r>
      <w:r w:rsidR="001172E9" w:rsidRPr="001172E9">
        <w:rPr>
          <w:rFonts w:ascii="Calibri" w:hAnsi="Calibri"/>
          <w:sz w:val="24"/>
          <w:szCs w:val="24"/>
        </w:rPr>
        <w:t xml:space="preserve">, ademais do disposto no § </w:t>
      </w:r>
      <w:r w:rsidR="00FE4BB3">
        <w:rPr>
          <w:rFonts w:ascii="Calibri" w:hAnsi="Calibri"/>
          <w:sz w:val="24"/>
          <w:szCs w:val="24"/>
        </w:rPr>
        <w:t>2</w:t>
      </w:r>
      <w:r w:rsidR="001172E9" w:rsidRPr="001172E9">
        <w:rPr>
          <w:rFonts w:ascii="Calibri" w:hAnsi="Calibri"/>
          <w:sz w:val="24"/>
          <w:szCs w:val="24"/>
        </w:rPr>
        <w:t>º deste artigo</w:t>
      </w:r>
      <w:r w:rsidRPr="001172E9">
        <w:rPr>
          <w:rFonts w:ascii="Calibri" w:hAnsi="Calibri"/>
          <w:sz w:val="24"/>
          <w:szCs w:val="24"/>
        </w:rPr>
        <w:t>:</w:t>
      </w:r>
    </w:p>
    <w:p w:rsidR="00E84FAA" w:rsidRPr="001172E9" w:rsidRDefault="00E84FAA" w:rsidP="00E84FAA">
      <w:pPr>
        <w:spacing w:before="120" w:after="120"/>
        <w:ind w:firstLine="1418"/>
        <w:jc w:val="both"/>
        <w:rPr>
          <w:rFonts w:ascii="Calibri" w:hAnsi="Calibri"/>
          <w:sz w:val="24"/>
          <w:szCs w:val="24"/>
        </w:rPr>
      </w:pPr>
      <w:r w:rsidRPr="001172E9">
        <w:rPr>
          <w:rFonts w:ascii="Calibri" w:hAnsi="Calibri"/>
          <w:sz w:val="24"/>
          <w:szCs w:val="24"/>
        </w:rPr>
        <w:t xml:space="preserve">I – o valor total do depósito, acrescido da remuneração que lhe foi originalmente atribuída; </w:t>
      </w:r>
      <w:proofErr w:type="gramStart"/>
      <w:r w:rsidRPr="001172E9">
        <w:rPr>
          <w:rFonts w:ascii="Calibri" w:hAnsi="Calibri"/>
          <w:sz w:val="24"/>
          <w:szCs w:val="24"/>
        </w:rPr>
        <w:t>e</w:t>
      </w:r>
      <w:proofErr w:type="gramEnd"/>
    </w:p>
    <w:p w:rsidR="00E84FAA" w:rsidRDefault="00E84FAA" w:rsidP="00E84FAA">
      <w:pPr>
        <w:spacing w:before="120" w:after="120"/>
        <w:ind w:firstLine="1418"/>
        <w:jc w:val="both"/>
        <w:rPr>
          <w:rFonts w:ascii="Calibri" w:hAnsi="Calibri"/>
          <w:sz w:val="24"/>
          <w:szCs w:val="24"/>
        </w:rPr>
      </w:pPr>
      <w:r w:rsidRPr="001172E9">
        <w:rPr>
          <w:rFonts w:ascii="Calibri" w:hAnsi="Calibri"/>
          <w:sz w:val="24"/>
          <w:szCs w:val="24"/>
        </w:rPr>
        <w:t>II – o valor da parcela do depósito mantido na instituição financeira, nos termos do</w:t>
      </w:r>
      <w:r w:rsidR="001172E9" w:rsidRPr="001172E9">
        <w:rPr>
          <w:rFonts w:ascii="Calibri" w:hAnsi="Calibri"/>
          <w:sz w:val="24"/>
          <w:szCs w:val="24"/>
        </w:rPr>
        <w:t xml:space="preserve"> § 3º do</w:t>
      </w:r>
      <w:r w:rsidRPr="001172E9">
        <w:rPr>
          <w:rFonts w:ascii="Calibri" w:hAnsi="Calibri"/>
          <w:sz w:val="24"/>
          <w:szCs w:val="24"/>
        </w:rPr>
        <w:t xml:space="preserve"> art. 3º</w:t>
      </w:r>
      <w:r w:rsidR="001172E9" w:rsidRPr="001172E9">
        <w:rPr>
          <w:rFonts w:ascii="Calibri" w:hAnsi="Calibri"/>
          <w:sz w:val="24"/>
          <w:szCs w:val="24"/>
        </w:rPr>
        <w:t xml:space="preserve"> </w:t>
      </w:r>
      <w:r w:rsidRPr="001172E9">
        <w:rPr>
          <w:rFonts w:ascii="Calibri" w:hAnsi="Calibri"/>
          <w:sz w:val="24"/>
          <w:szCs w:val="24"/>
        </w:rPr>
        <w:t xml:space="preserve">da </w:t>
      </w:r>
      <w:r w:rsidR="001172E9" w:rsidRPr="001172E9">
        <w:rPr>
          <w:rFonts w:ascii="Calibri" w:hAnsi="Calibri"/>
          <w:sz w:val="24"/>
          <w:szCs w:val="24"/>
        </w:rPr>
        <w:t xml:space="preserve">Lei Complementar Federal nº 151, de </w:t>
      </w:r>
      <w:r w:rsidRPr="001172E9">
        <w:rPr>
          <w:rFonts w:ascii="Calibri" w:hAnsi="Calibri"/>
          <w:sz w:val="24"/>
          <w:szCs w:val="24"/>
        </w:rPr>
        <w:t>2015, a remuneração que lhe foi originalmente atribuída e os rendimentos decorrentes.</w:t>
      </w:r>
    </w:p>
    <w:p w:rsidR="005862BF" w:rsidRPr="005862BF" w:rsidRDefault="005862BF" w:rsidP="005862BF">
      <w:pPr>
        <w:spacing w:before="120" w:after="120"/>
        <w:ind w:firstLine="1418"/>
        <w:jc w:val="both"/>
        <w:rPr>
          <w:rFonts w:ascii="Calibri" w:hAnsi="Calibri"/>
          <w:sz w:val="24"/>
          <w:szCs w:val="24"/>
        </w:rPr>
      </w:pPr>
      <w:r>
        <w:rPr>
          <w:rFonts w:ascii="Calibri" w:hAnsi="Calibri"/>
          <w:sz w:val="24"/>
          <w:szCs w:val="24"/>
        </w:rPr>
        <w:t>§ 5º Os fundos de que trata o “caput” deste artigo serão geridos por Conselho composto,</w:t>
      </w:r>
      <w:r w:rsidRPr="005862BF">
        <w:rPr>
          <w:rFonts w:ascii="Calibri" w:hAnsi="Calibri"/>
          <w:sz w:val="24"/>
          <w:szCs w:val="24"/>
        </w:rPr>
        <w:t xml:space="preserve"> no mínimo:</w:t>
      </w:r>
    </w:p>
    <w:p w:rsidR="005862BF" w:rsidRPr="005862BF" w:rsidRDefault="005862BF" w:rsidP="005862BF">
      <w:pPr>
        <w:spacing w:before="120" w:after="120"/>
        <w:ind w:firstLine="1418"/>
        <w:jc w:val="both"/>
        <w:rPr>
          <w:rFonts w:ascii="Calibri" w:hAnsi="Calibri"/>
          <w:sz w:val="24"/>
          <w:szCs w:val="24"/>
        </w:rPr>
      </w:pPr>
      <w:r w:rsidRPr="005862BF">
        <w:rPr>
          <w:rFonts w:ascii="Calibri" w:hAnsi="Calibri"/>
          <w:sz w:val="24"/>
          <w:szCs w:val="24"/>
        </w:rPr>
        <w:t xml:space="preserve">I – </w:t>
      </w:r>
      <w:r>
        <w:rPr>
          <w:rFonts w:ascii="Calibri" w:hAnsi="Calibri"/>
          <w:sz w:val="24"/>
          <w:szCs w:val="24"/>
        </w:rPr>
        <w:t xml:space="preserve">pelo </w:t>
      </w:r>
      <w:r w:rsidRPr="005862BF">
        <w:rPr>
          <w:rFonts w:ascii="Calibri" w:hAnsi="Calibri"/>
          <w:sz w:val="24"/>
          <w:szCs w:val="24"/>
        </w:rPr>
        <w:t>titular da Secretaria Municipal de Gestão e Finanças;</w:t>
      </w:r>
    </w:p>
    <w:p w:rsidR="005862BF" w:rsidRPr="005862BF" w:rsidRDefault="005862BF" w:rsidP="005862BF">
      <w:pPr>
        <w:spacing w:before="120" w:after="120"/>
        <w:ind w:firstLine="1418"/>
        <w:jc w:val="both"/>
        <w:rPr>
          <w:rFonts w:ascii="Calibri" w:hAnsi="Calibri"/>
          <w:sz w:val="24"/>
          <w:szCs w:val="24"/>
        </w:rPr>
      </w:pPr>
      <w:r>
        <w:rPr>
          <w:rFonts w:ascii="Calibri" w:hAnsi="Calibri"/>
          <w:sz w:val="24"/>
          <w:szCs w:val="24"/>
        </w:rPr>
        <w:t>II – pel</w:t>
      </w:r>
      <w:r w:rsidRPr="005862BF">
        <w:rPr>
          <w:rFonts w:ascii="Calibri" w:hAnsi="Calibri"/>
          <w:sz w:val="24"/>
          <w:szCs w:val="24"/>
        </w:rPr>
        <w:t>o titular da Coordenadoria Executiva Financeira;</w:t>
      </w:r>
    </w:p>
    <w:p w:rsidR="005862BF" w:rsidRPr="005862BF" w:rsidRDefault="005862BF" w:rsidP="005862BF">
      <w:pPr>
        <w:spacing w:before="120" w:after="120"/>
        <w:ind w:firstLine="1418"/>
        <w:jc w:val="both"/>
        <w:rPr>
          <w:rFonts w:ascii="Calibri" w:hAnsi="Calibri"/>
          <w:sz w:val="24"/>
          <w:szCs w:val="24"/>
        </w:rPr>
      </w:pPr>
      <w:r>
        <w:rPr>
          <w:rFonts w:ascii="Calibri" w:hAnsi="Calibri"/>
          <w:sz w:val="24"/>
          <w:szCs w:val="24"/>
        </w:rPr>
        <w:t>III – pel</w:t>
      </w:r>
      <w:r w:rsidRPr="005862BF">
        <w:rPr>
          <w:rFonts w:ascii="Calibri" w:hAnsi="Calibri"/>
          <w:sz w:val="24"/>
          <w:szCs w:val="24"/>
        </w:rPr>
        <w:t>o titular da Secretaria Municipal de Planejamento e Participação Popular;</w:t>
      </w:r>
    </w:p>
    <w:p w:rsidR="005862BF" w:rsidRPr="005862BF" w:rsidRDefault="005862BF" w:rsidP="005862BF">
      <w:pPr>
        <w:spacing w:before="120" w:after="120"/>
        <w:ind w:firstLine="1418"/>
        <w:jc w:val="both"/>
        <w:rPr>
          <w:rFonts w:ascii="Calibri" w:hAnsi="Calibri"/>
          <w:sz w:val="24"/>
          <w:szCs w:val="24"/>
        </w:rPr>
      </w:pPr>
      <w:r>
        <w:rPr>
          <w:rFonts w:ascii="Calibri" w:hAnsi="Calibri"/>
          <w:sz w:val="24"/>
          <w:szCs w:val="24"/>
        </w:rPr>
        <w:t>IV – pel</w:t>
      </w:r>
      <w:r w:rsidRPr="005862BF">
        <w:rPr>
          <w:rFonts w:ascii="Calibri" w:hAnsi="Calibri"/>
          <w:sz w:val="24"/>
          <w:szCs w:val="24"/>
        </w:rPr>
        <w:t>o titular da Coordenadoria Executiva de Planejamento;</w:t>
      </w:r>
      <w:r>
        <w:rPr>
          <w:rFonts w:ascii="Calibri" w:hAnsi="Calibri"/>
          <w:sz w:val="24"/>
          <w:szCs w:val="24"/>
        </w:rPr>
        <w:t xml:space="preserve"> </w:t>
      </w:r>
      <w:proofErr w:type="gramStart"/>
      <w:r>
        <w:rPr>
          <w:rFonts w:ascii="Calibri" w:hAnsi="Calibri"/>
          <w:sz w:val="24"/>
          <w:szCs w:val="24"/>
        </w:rPr>
        <w:t>e</w:t>
      </w:r>
      <w:proofErr w:type="gramEnd"/>
    </w:p>
    <w:p w:rsidR="005862BF" w:rsidRDefault="005862BF" w:rsidP="005862BF">
      <w:pPr>
        <w:spacing w:before="120" w:after="120"/>
        <w:ind w:firstLine="1418"/>
        <w:jc w:val="both"/>
        <w:rPr>
          <w:rFonts w:ascii="Calibri" w:hAnsi="Calibri"/>
          <w:sz w:val="24"/>
          <w:szCs w:val="24"/>
        </w:rPr>
      </w:pPr>
      <w:r>
        <w:rPr>
          <w:rFonts w:ascii="Calibri" w:hAnsi="Calibri"/>
          <w:sz w:val="24"/>
          <w:szCs w:val="24"/>
        </w:rPr>
        <w:t xml:space="preserve">V – pelo </w:t>
      </w:r>
      <w:r w:rsidRPr="005862BF">
        <w:rPr>
          <w:rFonts w:ascii="Calibri" w:hAnsi="Calibri"/>
          <w:sz w:val="24"/>
          <w:szCs w:val="24"/>
        </w:rPr>
        <w:t xml:space="preserve">titular da Superintendência do Departamento Autônomo </w:t>
      </w:r>
      <w:r>
        <w:rPr>
          <w:rFonts w:ascii="Calibri" w:hAnsi="Calibri"/>
          <w:sz w:val="24"/>
          <w:szCs w:val="24"/>
        </w:rPr>
        <w:t>de Água e Esgotos de Araraquara</w:t>
      </w:r>
      <w:r w:rsidRPr="005862BF">
        <w:rPr>
          <w:rFonts w:ascii="Calibri" w:hAnsi="Calibri"/>
          <w:sz w:val="24"/>
          <w:szCs w:val="24"/>
        </w:rPr>
        <w:t>.</w:t>
      </w:r>
    </w:p>
    <w:p w:rsidR="00E84FAA" w:rsidRDefault="00E84FAA" w:rsidP="00E84FAA">
      <w:pPr>
        <w:spacing w:before="120" w:after="120"/>
        <w:ind w:firstLine="1418"/>
        <w:jc w:val="both"/>
        <w:rPr>
          <w:rFonts w:ascii="Calibri" w:hAnsi="Calibri"/>
          <w:sz w:val="24"/>
          <w:szCs w:val="24"/>
        </w:rPr>
      </w:pPr>
      <w:r>
        <w:rPr>
          <w:rFonts w:ascii="Calibri" w:hAnsi="Calibri"/>
          <w:sz w:val="24"/>
          <w:szCs w:val="24"/>
        </w:rPr>
        <w:t xml:space="preserve">Art. </w:t>
      </w:r>
      <w:r w:rsidR="00E21EFC">
        <w:rPr>
          <w:rFonts w:ascii="Calibri" w:hAnsi="Calibri"/>
          <w:sz w:val="24"/>
          <w:szCs w:val="24"/>
        </w:rPr>
        <w:t>3º</w:t>
      </w:r>
      <w:r>
        <w:rPr>
          <w:rFonts w:ascii="Calibri" w:hAnsi="Calibri"/>
          <w:sz w:val="24"/>
          <w:szCs w:val="24"/>
        </w:rPr>
        <w:t xml:space="preserve"> Fica revogada a lei n</w:t>
      </w:r>
      <w:r w:rsidRPr="00E84FAA">
        <w:rPr>
          <w:rFonts w:ascii="Calibri" w:hAnsi="Calibri"/>
          <w:sz w:val="24"/>
          <w:szCs w:val="24"/>
        </w:rPr>
        <w:t xml:space="preserve">º 8.575, </w:t>
      </w:r>
      <w:r>
        <w:rPr>
          <w:rFonts w:ascii="Calibri" w:hAnsi="Calibri"/>
          <w:sz w:val="24"/>
          <w:szCs w:val="24"/>
        </w:rPr>
        <w:t>de</w:t>
      </w:r>
      <w:r w:rsidRPr="00E84FAA">
        <w:rPr>
          <w:rFonts w:ascii="Calibri" w:hAnsi="Calibri"/>
          <w:sz w:val="24"/>
          <w:szCs w:val="24"/>
        </w:rPr>
        <w:t xml:space="preserve"> 28 </w:t>
      </w:r>
      <w:r>
        <w:rPr>
          <w:rFonts w:ascii="Calibri" w:hAnsi="Calibri"/>
          <w:sz w:val="24"/>
          <w:szCs w:val="24"/>
        </w:rPr>
        <w:t>de outubro de</w:t>
      </w:r>
      <w:r w:rsidRPr="00E84FAA">
        <w:rPr>
          <w:rFonts w:ascii="Calibri" w:hAnsi="Calibri"/>
          <w:sz w:val="24"/>
          <w:szCs w:val="24"/>
        </w:rPr>
        <w:t xml:space="preserve"> 2015</w:t>
      </w:r>
      <w:r>
        <w:rPr>
          <w:rFonts w:ascii="Calibri" w:hAnsi="Calibri"/>
          <w:sz w:val="24"/>
          <w:szCs w:val="24"/>
        </w:rPr>
        <w:t>.</w:t>
      </w:r>
    </w:p>
    <w:p w:rsidR="00CC04DE" w:rsidRPr="00A82693" w:rsidRDefault="00AC140F" w:rsidP="00A82693">
      <w:pPr>
        <w:spacing w:before="120" w:after="120"/>
        <w:ind w:firstLine="1418"/>
        <w:jc w:val="both"/>
        <w:rPr>
          <w:rFonts w:ascii="Calibri" w:hAnsi="Calibri" w:cs="Calibri"/>
          <w:sz w:val="24"/>
          <w:szCs w:val="24"/>
        </w:rPr>
      </w:pPr>
      <w:r w:rsidRPr="00A82693">
        <w:rPr>
          <w:rFonts w:ascii="Calibri" w:hAnsi="Calibri" w:cs="Calibri"/>
          <w:bCs/>
          <w:sz w:val="24"/>
          <w:szCs w:val="24"/>
        </w:rPr>
        <w:t xml:space="preserve">Art. </w:t>
      </w:r>
      <w:r w:rsidR="00E21EFC">
        <w:rPr>
          <w:rFonts w:ascii="Calibri" w:hAnsi="Calibri" w:cs="Calibri"/>
          <w:bCs/>
          <w:sz w:val="24"/>
          <w:szCs w:val="24"/>
        </w:rPr>
        <w:t>4º</w:t>
      </w:r>
      <w:r w:rsidRPr="00A82693">
        <w:rPr>
          <w:rFonts w:ascii="Calibri" w:hAnsi="Calibri" w:cs="Calibri"/>
          <w:bCs/>
          <w:sz w:val="24"/>
          <w:szCs w:val="24"/>
        </w:rPr>
        <w:t xml:space="preserve"> </w:t>
      </w:r>
      <w:r w:rsidR="00CC04DE" w:rsidRPr="00A82693">
        <w:rPr>
          <w:rFonts w:ascii="Calibri" w:hAnsi="Calibri" w:cs="Calibri"/>
          <w:sz w:val="24"/>
          <w:szCs w:val="24"/>
        </w:rPr>
        <w:t>Esta lei entra em vigor na data de sua publicação</w:t>
      </w:r>
      <w:r w:rsidR="000E5DA3" w:rsidRPr="00A82693">
        <w:rPr>
          <w:rFonts w:ascii="Calibri" w:hAnsi="Calibri" w:cs="Calibri"/>
          <w:sz w:val="24"/>
          <w:szCs w:val="24"/>
        </w:rPr>
        <w:t>.</w:t>
      </w:r>
      <w:r w:rsidR="00CC04DE" w:rsidRPr="00A82693">
        <w:rPr>
          <w:rFonts w:ascii="Calibri" w:hAnsi="Calibri" w:cs="Calibri"/>
          <w:sz w:val="24"/>
          <w:szCs w:val="24"/>
        </w:rPr>
        <w:t xml:space="preserve"> </w:t>
      </w:r>
    </w:p>
    <w:p w:rsidR="00A82693" w:rsidRPr="00F15C41" w:rsidRDefault="00A82693" w:rsidP="00A82693">
      <w:pPr>
        <w:spacing w:before="120" w:after="120"/>
        <w:ind w:firstLine="1418"/>
        <w:jc w:val="both"/>
        <w:rPr>
          <w:rFonts w:ascii="Calibri" w:hAnsi="Calibri" w:cs="Calibri"/>
          <w:sz w:val="24"/>
          <w:szCs w:val="24"/>
        </w:rPr>
      </w:pPr>
      <w:r w:rsidRPr="00F15C41">
        <w:rPr>
          <w:rFonts w:ascii="Calibri" w:hAnsi="Calibri"/>
          <w:sz w:val="24"/>
          <w:szCs w:val="24"/>
        </w:rPr>
        <w:t xml:space="preserve">PAÇO MUNICIPAL “PREFEITO RUBENS CRUZ”, </w:t>
      </w:r>
      <w:r w:rsidR="00431DA3">
        <w:rPr>
          <w:rFonts w:ascii="Calibri" w:hAnsi="Calibri"/>
          <w:sz w:val="24"/>
          <w:szCs w:val="24"/>
        </w:rPr>
        <w:t>2</w:t>
      </w:r>
      <w:r w:rsidR="00530AF9">
        <w:rPr>
          <w:rFonts w:ascii="Calibri" w:hAnsi="Calibri"/>
          <w:sz w:val="24"/>
          <w:szCs w:val="24"/>
        </w:rPr>
        <w:t>1</w:t>
      </w:r>
      <w:r w:rsidR="00431DA3">
        <w:rPr>
          <w:rFonts w:ascii="Calibri" w:hAnsi="Calibri"/>
          <w:sz w:val="24"/>
          <w:szCs w:val="24"/>
        </w:rPr>
        <w:t xml:space="preserve"> </w:t>
      </w:r>
      <w:r w:rsidRPr="00F15C41">
        <w:rPr>
          <w:rFonts w:ascii="Calibri" w:hAnsi="Calibri"/>
          <w:sz w:val="24"/>
          <w:szCs w:val="24"/>
        </w:rPr>
        <w:t xml:space="preserve">de </w:t>
      </w:r>
      <w:r w:rsidR="00BC5C01">
        <w:rPr>
          <w:rFonts w:ascii="Calibri" w:hAnsi="Calibri"/>
          <w:sz w:val="24"/>
          <w:szCs w:val="24"/>
        </w:rPr>
        <w:t>fever</w:t>
      </w:r>
      <w:r w:rsidRPr="00F15C41">
        <w:rPr>
          <w:rFonts w:ascii="Calibri" w:hAnsi="Calibri"/>
          <w:sz w:val="24"/>
          <w:szCs w:val="24"/>
        </w:rPr>
        <w:t>eiro de 2020.</w:t>
      </w:r>
    </w:p>
    <w:p w:rsidR="00CC04DE" w:rsidRPr="0076125C" w:rsidRDefault="00CC04DE" w:rsidP="00A82693">
      <w:pPr>
        <w:spacing w:before="120" w:after="120"/>
        <w:ind w:firstLine="1418"/>
        <w:jc w:val="both"/>
        <w:rPr>
          <w:rFonts w:ascii="Calibri" w:hAnsi="Calibri"/>
          <w:sz w:val="24"/>
          <w:szCs w:val="24"/>
        </w:rPr>
      </w:pPr>
    </w:p>
    <w:p w:rsidR="00CC04DE" w:rsidRPr="0076125C" w:rsidRDefault="00CC04DE" w:rsidP="009D5376">
      <w:pPr>
        <w:spacing w:before="120" w:after="120"/>
        <w:jc w:val="center"/>
        <w:rPr>
          <w:rFonts w:ascii="Calibri" w:hAnsi="Calibri"/>
          <w:b/>
          <w:sz w:val="24"/>
          <w:szCs w:val="24"/>
        </w:rPr>
      </w:pPr>
      <w:r w:rsidRPr="0076125C">
        <w:rPr>
          <w:rFonts w:ascii="Calibri" w:hAnsi="Calibri"/>
          <w:b/>
          <w:sz w:val="24"/>
          <w:szCs w:val="24"/>
        </w:rPr>
        <w:t>EDINHO SILVA</w:t>
      </w:r>
    </w:p>
    <w:p w:rsidR="0059151E" w:rsidRPr="00AF6A2A" w:rsidRDefault="00CC04DE" w:rsidP="009229B3">
      <w:pPr>
        <w:spacing w:before="120" w:after="120"/>
        <w:jc w:val="center"/>
        <w:rPr>
          <w:rFonts w:ascii="Calibri" w:hAnsi="Calibri"/>
          <w:sz w:val="24"/>
          <w:szCs w:val="24"/>
        </w:rPr>
      </w:pPr>
      <w:r w:rsidRPr="0076125C">
        <w:rPr>
          <w:rFonts w:ascii="Calibri" w:hAnsi="Calibri"/>
          <w:sz w:val="24"/>
          <w:szCs w:val="24"/>
        </w:rPr>
        <w:t>Prefeito Municipal</w:t>
      </w:r>
    </w:p>
    <w:sectPr w:rsidR="0059151E" w:rsidRPr="00AF6A2A" w:rsidSect="00830AF5">
      <w:headerReference w:type="default" r:id="rId9"/>
      <w:footerReference w:type="default" r:id="rId10"/>
      <w:pgSz w:w="11906" w:h="16838"/>
      <w:pgMar w:top="1701" w:right="1134" w:bottom="1134" w:left="1701" w:header="284"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196" w:rsidRDefault="00F05196" w:rsidP="008166A0">
      <w:r>
        <w:separator/>
      </w:r>
    </w:p>
  </w:endnote>
  <w:endnote w:type="continuationSeparator" w:id="0">
    <w:p w:rsidR="00F05196" w:rsidRDefault="00F05196" w:rsidP="008166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196" w:rsidRPr="00E42A39" w:rsidRDefault="00F05196">
    <w:pPr>
      <w:pStyle w:val="Rodap"/>
      <w:jc w:val="right"/>
      <w:rPr>
        <w:rFonts w:ascii="Calibri" w:hAnsi="Calibri"/>
      </w:rPr>
    </w:pPr>
    <w:r w:rsidRPr="00E42A39">
      <w:rPr>
        <w:rFonts w:ascii="Calibri" w:hAnsi="Calibri"/>
      </w:rPr>
      <w:t xml:space="preserve">Página </w:t>
    </w:r>
    <w:r w:rsidRPr="00E42A39">
      <w:rPr>
        <w:rFonts w:ascii="Calibri" w:hAnsi="Calibri"/>
        <w:b/>
        <w:bCs/>
        <w:sz w:val="24"/>
        <w:szCs w:val="24"/>
      </w:rPr>
      <w:fldChar w:fldCharType="begin"/>
    </w:r>
    <w:r w:rsidRPr="00E42A39">
      <w:rPr>
        <w:rFonts w:ascii="Calibri" w:hAnsi="Calibri"/>
        <w:b/>
        <w:bCs/>
      </w:rPr>
      <w:instrText>PAGE</w:instrText>
    </w:r>
    <w:r w:rsidRPr="00E42A39">
      <w:rPr>
        <w:rFonts w:ascii="Calibri" w:hAnsi="Calibri"/>
        <w:b/>
        <w:bCs/>
        <w:sz w:val="24"/>
        <w:szCs w:val="24"/>
      </w:rPr>
      <w:fldChar w:fldCharType="separate"/>
    </w:r>
    <w:r w:rsidR="00CD216A">
      <w:rPr>
        <w:rFonts w:ascii="Calibri" w:hAnsi="Calibri"/>
        <w:b/>
        <w:bCs/>
        <w:noProof/>
      </w:rPr>
      <w:t>4</w:t>
    </w:r>
    <w:r w:rsidRPr="00E42A39">
      <w:rPr>
        <w:rFonts w:ascii="Calibri" w:hAnsi="Calibri"/>
        <w:b/>
        <w:bCs/>
        <w:sz w:val="24"/>
        <w:szCs w:val="24"/>
      </w:rPr>
      <w:fldChar w:fldCharType="end"/>
    </w:r>
    <w:r w:rsidRPr="00E42A39">
      <w:rPr>
        <w:rFonts w:ascii="Calibri" w:hAnsi="Calibri"/>
      </w:rPr>
      <w:t xml:space="preserve"> de </w:t>
    </w:r>
    <w:r w:rsidRPr="00E42A39">
      <w:rPr>
        <w:rFonts w:ascii="Calibri" w:hAnsi="Calibri"/>
        <w:b/>
        <w:bCs/>
        <w:sz w:val="24"/>
        <w:szCs w:val="24"/>
      </w:rPr>
      <w:fldChar w:fldCharType="begin"/>
    </w:r>
    <w:r w:rsidRPr="00E42A39">
      <w:rPr>
        <w:rFonts w:ascii="Calibri" w:hAnsi="Calibri"/>
        <w:b/>
        <w:bCs/>
      </w:rPr>
      <w:instrText>NUMPAGES</w:instrText>
    </w:r>
    <w:r w:rsidRPr="00E42A39">
      <w:rPr>
        <w:rFonts w:ascii="Calibri" w:hAnsi="Calibri"/>
        <w:b/>
        <w:bCs/>
        <w:sz w:val="24"/>
        <w:szCs w:val="24"/>
      </w:rPr>
      <w:fldChar w:fldCharType="separate"/>
    </w:r>
    <w:r w:rsidR="00CD216A">
      <w:rPr>
        <w:rFonts w:ascii="Calibri" w:hAnsi="Calibri"/>
        <w:b/>
        <w:bCs/>
        <w:noProof/>
      </w:rPr>
      <w:t>4</w:t>
    </w:r>
    <w:r w:rsidRPr="00E42A39">
      <w:rPr>
        <w:rFonts w:ascii="Calibri" w:hAnsi="Calibri"/>
        <w:b/>
        <w:bCs/>
        <w:sz w:val="24"/>
        <w:szCs w:val="24"/>
      </w:rPr>
      <w:fldChar w:fldCharType="end"/>
    </w:r>
  </w:p>
  <w:p w:rsidR="00F05196" w:rsidRDefault="00F0519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196" w:rsidRDefault="00F05196" w:rsidP="008166A0">
      <w:r>
        <w:separator/>
      </w:r>
    </w:p>
  </w:footnote>
  <w:footnote w:type="continuationSeparator" w:id="0">
    <w:p w:rsidR="00F05196" w:rsidRDefault="00F05196" w:rsidP="008166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196" w:rsidRDefault="00F05196"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200" cy="878400"/>
          <wp:effectExtent l="0" t="0" r="1270" b="0"/>
          <wp:wrapTight wrapText="bothSides">
            <wp:wrapPolygon edited="0">
              <wp:start x="5151" y="0"/>
              <wp:lineTo x="2060" y="937"/>
              <wp:lineTo x="0" y="3748"/>
              <wp:lineTo x="0" y="18273"/>
              <wp:lineTo x="3091" y="21085"/>
              <wp:lineTo x="6696" y="21085"/>
              <wp:lineTo x="14423" y="21085"/>
              <wp:lineTo x="21119" y="18742"/>
              <wp:lineTo x="21119" y="2811"/>
              <wp:lineTo x="16483" y="0"/>
              <wp:lineTo x="5151"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9200" cy="878400"/>
                  </a:xfrm>
                  <a:prstGeom prst="rect">
                    <a:avLst/>
                  </a:prstGeom>
                  <a:noFill/>
                  <a:ln>
                    <a:noFill/>
                  </a:ln>
                </pic:spPr>
              </pic:pic>
            </a:graphicData>
          </a:graphic>
        </wp:anchor>
      </w:drawing>
    </w:r>
  </w:p>
  <w:p w:rsidR="00F05196" w:rsidRDefault="00F05196" w:rsidP="00857790">
    <w:pPr>
      <w:pStyle w:val="Legenda"/>
    </w:pPr>
  </w:p>
  <w:p w:rsidR="00F05196" w:rsidRDefault="00F05196" w:rsidP="00857790">
    <w:pPr>
      <w:pStyle w:val="Legenda"/>
    </w:pPr>
    <w:r>
      <w:t xml:space="preserve"> </w:t>
    </w:r>
  </w:p>
  <w:p w:rsidR="00F05196" w:rsidRDefault="00F05196" w:rsidP="00857790">
    <w:pPr>
      <w:pStyle w:val="Legenda"/>
    </w:pPr>
  </w:p>
  <w:p w:rsidR="00F05196" w:rsidRPr="00BE4DA8" w:rsidRDefault="00F05196" w:rsidP="00857790">
    <w:pPr>
      <w:pStyle w:val="Legenda"/>
      <w:rPr>
        <w:sz w:val="12"/>
        <w:szCs w:val="24"/>
      </w:rPr>
    </w:pPr>
  </w:p>
  <w:p w:rsidR="00F05196" w:rsidRDefault="00F05196" w:rsidP="00703402">
    <w:pPr>
      <w:pStyle w:val="Legenda"/>
      <w:ind w:hanging="567"/>
      <w:rPr>
        <w:sz w:val="24"/>
        <w:szCs w:val="24"/>
      </w:rPr>
    </w:pPr>
    <w:r w:rsidRPr="00A01476">
      <w:rPr>
        <w:sz w:val="24"/>
        <w:szCs w:val="24"/>
      </w:rPr>
      <w:t>MUNICÍPIO DE ARARAQUARA</w:t>
    </w:r>
  </w:p>
  <w:p w:rsidR="00F05196" w:rsidRPr="00377ED4" w:rsidRDefault="00F05196" w:rsidP="00377ED4"/>
  <w:p w:rsidR="00F05196" w:rsidRPr="00857790" w:rsidRDefault="00F05196" w:rsidP="00703402">
    <w:pPr>
      <w:tabs>
        <w:tab w:val="left" w:pos="353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156673"/>
  </w:hdrShapeDefaults>
  <w:footnotePr>
    <w:footnote w:id="-1"/>
    <w:footnote w:id="0"/>
  </w:footnotePr>
  <w:endnotePr>
    <w:endnote w:id="-1"/>
    <w:endnote w:id="0"/>
  </w:endnotePr>
  <w:compat/>
  <w:rsids>
    <w:rsidRoot w:val="00112A46"/>
    <w:rsid w:val="000047F7"/>
    <w:rsid w:val="000074FE"/>
    <w:rsid w:val="00012399"/>
    <w:rsid w:val="00016CF3"/>
    <w:rsid w:val="00017563"/>
    <w:rsid w:val="0002027C"/>
    <w:rsid w:val="00030E70"/>
    <w:rsid w:val="00040CA8"/>
    <w:rsid w:val="00043D87"/>
    <w:rsid w:val="00063F0C"/>
    <w:rsid w:val="00066693"/>
    <w:rsid w:val="00077088"/>
    <w:rsid w:val="00080C9E"/>
    <w:rsid w:val="00081438"/>
    <w:rsid w:val="00081F94"/>
    <w:rsid w:val="00087003"/>
    <w:rsid w:val="0009113A"/>
    <w:rsid w:val="000931B5"/>
    <w:rsid w:val="000A3D5C"/>
    <w:rsid w:val="000B0BF9"/>
    <w:rsid w:val="000B108E"/>
    <w:rsid w:val="000B7887"/>
    <w:rsid w:val="000D1D73"/>
    <w:rsid w:val="000D2424"/>
    <w:rsid w:val="000D4A83"/>
    <w:rsid w:val="000D52F4"/>
    <w:rsid w:val="000E08B2"/>
    <w:rsid w:val="000E11D1"/>
    <w:rsid w:val="000E50A4"/>
    <w:rsid w:val="000E5DA3"/>
    <w:rsid w:val="000F5EE1"/>
    <w:rsid w:val="0010035A"/>
    <w:rsid w:val="001004BB"/>
    <w:rsid w:val="00100DAE"/>
    <w:rsid w:val="001029A5"/>
    <w:rsid w:val="0010311A"/>
    <w:rsid w:val="00103DCA"/>
    <w:rsid w:val="0010557F"/>
    <w:rsid w:val="0011103D"/>
    <w:rsid w:val="00112A46"/>
    <w:rsid w:val="00113A50"/>
    <w:rsid w:val="001172E9"/>
    <w:rsid w:val="001217D6"/>
    <w:rsid w:val="001246AD"/>
    <w:rsid w:val="0012513A"/>
    <w:rsid w:val="001320B3"/>
    <w:rsid w:val="0013578A"/>
    <w:rsid w:val="00135EAD"/>
    <w:rsid w:val="0014117A"/>
    <w:rsid w:val="00144D51"/>
    <w:rsid w:val="001531F0"/>
    <w:rsid w:val="0016200C"/>
    <w:rsid w:val="00165F4A"/>
    <w:rsid w:val="00171ABC"/>
    <w:rsid w:val="00176265"/>
    <w:rsid w:val="00182302"/>
    <w:rsid w:val="00192FDE"/>
    <w:rsid w:val="00193F72"/>
    <w:rsid w:val="001A2C21"/>
    <w:rsid w:val="001A4E76"/>
    <w:rsid w:val="001A57FB"/>
    <w:rsid w:val="001B153C"/>
    <w:rsid w:val="001B2072"/>
    <w:rsid w:val="001B51E3"/>
    <w:rsid w:val="001C1317"/>
    <w:rsid w:val="001C7712"/>
    <w:rsid w:val="001D7FF9"/>
    <w:rsid w:val="001E1A55"/>
    <w:rsid w:val="001E2F99"/>
    <w:rsid w:val="001E3046"/>
    <w:rsid w:val="001F32BB"/>
    <w:rsid w:val="001F665E"/>
    <w:rsid w:val="00204797"/>
    <w:rsid w:val="0022000F"/>
    <w:rsid w:val="0022453B"/>
    <w:rsid w:val="00230658"/>
    <w:rsid w:val="00234C68"/>
    <w:rsid w:val="002452E4"/>
    <w:rsid w:val="002455DD"/>
    <w:rsid w:val="00247F87"/>
    <w:rsid w:val="00250D64"/>
    <w:rsid w:val="00252F7D"/>
    <w:rsid w:val="002531F6"/>
    <w:rsid w:val="00263274"/>
    <w:rsid w:val="002644D7"/>
    <w:rsid w:val="00274B8F"/>
    <w:rsid w:val="00275644"/>
    <w:rsid w:val="00275F8F"/>
    <w:rsid w:val="00285D23"/>
    <w:rsid w:val="00285FD4"/>
    <w:rsid w:val="00286BC6"/>
    <w:rsid w:val="002972AA"/>
    <w:rsid w:val="002A3AC8"/>
    <w:rsid w:val="002A64D5"/>
    <w:rsid w:val="002B0E9E"/>
    <w:rsid w:val="002B203A"/>
    <w:rsid w:val="002C203E"/>
    <w:rsid w:val="002C5F6F"/>
    <w:rsid w:val="002D1B1C"/>
    <w:rsid w:val="002D6F18"/>
    <w:rsid w:val="002D7FBD"/>
    <w:rsid w:val="002E0A19"/>
    <w:rsid w:val="002E0B31"/>
    <w:rsid w:val="002E4BC7"/>
    <w:rsid w:val="002E6A97"/>
    <w:rsid w:val="003002D7"/>
    <w:rsid w:val="0030245D"/>
    <w:rsid w:val="00307A83"/>
    <w:rsid w:val="0031057C"/>
    <w:rsid w:val="00311AB1"/>
    <w:rsid w:val="00314938"/>
    <w:rsid w:val="00330F6E"/>
    <w:rsid w:val="003329DA"/>
    <w:rsid w:val="00332C3C"/>
    <w:rsid w:val="00335769"/>
    <w:rsid w:val="00340A28"/>
    <w:rsid w:val="00341486"/>
    <w:rsid w:val="00342EBC"/>
    <w:rsid w:val="00342F25"/>
    <w:rsid w:val="00345B2A"/>
    <w:rsid w:val="00356D1C"/>
    <w:rsid w:val="00356E71"/>
    <w:rsid w:val="00357603"/>
    <w:rsid w:val="0036229F"/>
    <w:rsid w:val="00362AC5"/>
    <w:rsid w:val="00362C5D"/>
    <w:rsid w:val="00364B03"/>
    <w:rsid w:val="00366140"/>
    <w:rsid w:val="00377746"/>
    <w:rsid w:val="00377ED4"/>
    <w:rsid w:val="003820F7"/>
    <w:rsid w:val="00382997"/>
    <w:rsid w:val="00384C31"/>
    <w:rsid w:val="0038523B"/>
    <w:rsid w:val="00390779"/>
    <w:rsid w:val="00397ADB"/>
    <w:rsid w:val="003A5787"/>
    <w:rsid w:val="003A57B0"/>
    <w:rsid w:val="003B24FA"/>
    <w:rsid w:val="003B2C2D"/>
    <w:rsid w:val="003C4768"/>
    <w:rsid w:val="003D0863"/>
    <w:rsid w:val="003E376C"/>
    <w:rsid w:val="003F7D7B"/>
    <w:rsid w:val="004005F2"/>
    <w:rsid w:val="00403A18"/>
    <w:rsid w:val="00410591"/>
    <w:rsid w:val="00411553"/>
    <w:rsid w:val="004158C3"/>
    <w:rsid w:val="00415E62"/>
    <w:rsid w:val="00427C1F"/>
    <w:rsid w:val="00431648"/>
    <w:rsid w:val="00431DA3"/>
    <w:rsid w:val="00434A29"/>
    <w:rsid w:val="00440E6C"/>
    <w:rsid w:val="004419B2"/>
    <w:rsid w:val="00441B4F"/>
    <w:rsid w:val="004430E6"/>
    <w:rsid w:val="004462FD"/>
    <w:rsid w:val="00450E2A"/>
    <w:rsid w:val="004531B0"/>
    <w:rsid w:val="0045775E"/>
    <w:rsid w:val="0047151B"/>
    <w:rsid w:val="00475C81"/>
    <w:rsid w:val="0048112F"/>
    <w:rsid w:val="00483D55"/>
    <w:rsid w:val="00490080"/>
    <w:rsid w:val="00491DE5"/>
    <w:rsid w:val="004953D4"/>
    <w:rsid w:val="00495F1E"/>
    <w:rsid w:val="004A29A6"/>
    <w:rsid w:val="004B4E1A"/>
    <w:rsid w:val="004B7D9A"/>
    <w:rsid w:val="004C1C73"/>
    <w:rsid w:val="004D288B"/>
    <w:rsid w:val="004D472A"/>
    <w:rsid w:val="004D4AB7"/>
    <w:rsid w:val="004E3E24"/>
    <w:rsid w:val="004E6AE6"/>
    <w:rsid w:val="004F6D7C"/>
    <w:rsid w:val="004F7506"/>
    <w:rsid w:val="00501860"/>
    <w:rsid w:val="005054FB"/>
    <w:rsid w:val="00510E18"/>
    <w:rsid w:val="0051264C"/>
    <w:rsid w:val="00514D12"/>
    <w:rsid w:val="005160B1"/>
    <w:rsid w:val="005230CD"/>
    <w:rsid w:val="00524720"/>
    <w:rsid w:val="00526D9E"/>
    <w:rsid w:val="00530AF9"/>
    <w:rsid w:val="0053288B"/>
    <w:rsid w:val="00533E1E"/>
    <w:rsid w:val="00535DAA"/>
    <w:rsid w:val="00536820"/>
    <w:rsid w:val="00536EFE"/>
    <w:rsid w:val="00540C91"/>
    <w:rsid w:val="005431E2"/>
    <w:rsid w:val="00550689"/>
    <w:rsid w:val="00560203"/>
    <w:rsid w:val="00567B81"/>
    <w:rsid w:val="00570FE9"/>
    <w:rsid w:val="00572389"/>
    <w:rsid w:val="00572808"/>
    <w:rsid w:val="00573070"/>
    <w:rsid w:val="005803DB"/>
    <w:rsid w:val="005862BF"/>
    <w:rsid w:val="0059151E"/>
    <w:rsid w:val="00594E78"/>
    <w:rsid w:val="005A351E"/>
    <w:rsid w:val="005A5EB4"/>
    <w:rsid w:val="005A64B5"/>
    <w:rsid w:val="005A7093"/>
    <w:rsid w:val="005B0169"/>
    <w:rsid w:val="005D0C0B"/>
    <w:rsid w:val="005D36A7"/>
    <w:rsid w:val="005E1AEC"/>
    <w:rsid w:val="005E28DC"/>
    <w:rsid w:val="005E36C1"/>
    <w:rsid w:val="005E3C9A"/>
    <w:rsid w:val="005F0026"/>
    <w:rsid w:val="005F2C3A"/>
    <w:rsid w:val="006061AF"/>
    <w:rsid w:val="00615557"/>
    <w:rsid w:val="00615AF8"/>
    <w:rsid w:val="00622C95"/>
    <w:rsid w:val="00624145"/>
    <w:rsid w:val="006267D1"/>
    <w:rsid w:val="0062683E"/>
    <w:rsid w:val="00633FF8"/>
    <w:rsid w:val="00634FDF"/>
    <w:rsid w:val="00646223"/>
    <w:rsid w:val="006570A4"/>
    <w:rsid w:val="006629CA"/>
    <w:rsid w:val="00664F77"/>
    <w:rsid w:val="00667FC3"/>
    <w:rsid w:val="0067167E"/>
    <w:rsid w:val="00687396"/>
    <w:rsid w:val="00687D43"/>
    <w:rsid w:val="00690157"/>
    <w:rsid w:val="00692491"/>
    <w:rsid w:val="006A2880"/>
    <w:rsid w:val="006A3121"/>
    <w:rsid w:val="006A6F45"/>
    <w:rsid w:val="006B0E78"/>
    <w:rsid w:val="006B55B7"/>
    <w:rsid w:val="006B693B"/>
    <w:rsid w:val="006B6E1D"/>
    <w:rsid w:val="006C1F41"/>
    <w:rsid w:val="006C2B32"/>
    <w:rsid w:val="006C545C"/>
    <w:rsid w:val="006C6504"/>
    <w:rsid w:val="006D038A"/>
    <w:rsid w:val="006D4C6E"/>
    <w:rsid w:val="006D7A97"/>
    <w:rsid w:val="006E10A5"/>
    <w:rsid w:val="006E24C1"/>
    <w:rsid w:val="006E48C4"/>
    <w:rsid w:val="006E7090"/>
    <w:rsid w:val="006F2741"/>
    <w:rsid w:val="006F33EC"/>
    <w:rsid w:val="006F3E1C"/>
    <w:rsid w:val="006F4949"/>
    <w:rsid w:val="006F7133"/>
    <w:rsid w:val="00702207"/>
    <w:rsid w:val="00703402"/>
    <w:rsid w:val="00704BE2"/>
    <w:rsid w:val="007114A5"/>
    <w:rsid w:val="00713BA1"/>
    <w:rsid w:val="007164A2"/>
    <w:rsid w:val="00717BED"/>
    <w:rsid w:val="00723337"/>
    <w:rsid w:val="00724C7F"/>
    <w:rsid w:val="007253C3"/>
    <w:rsid w:val="00725916"/>
    <w:rsid w:val="00726061"/>
    <w:rsid w:val="00727520"/>
    <w:rsid w:val="007301E3"/>
    <w:rsid w:val="00730CE8"/>
    <w:rsid w:val="007317BA"/>
    <w:rsid w:val="00731A6A"/>
    <w:rsid w:val="00741E77"/>
    <w:rsid w:val="00747301"/>
    <w:rsid w:val="00752D48"/>
    <w:rsid w:val="0075326E"/>
    <w:rsid w:val="00756B77"/>
    <w:rsid w:val="00757F45"/>
    <w:rsid w:val="0076125C"/>
    <w:rsid w:val="007625CC"/>
    <w:rsid w:val="00762A28"/>
    <w:rsid w:val="00763362"/>
    <w:rsid w:val="007657FF"/>
    <w:rsid w:val="00767116"/>
    <w:rsid w:val="007671B2"/>
    <w:rsid w:val="007736EF"/>
    <w:rsid w:val="0077665E"/>
    <w:rsid w:val="00776790"/>
    <w:rsid w:val="00777B49"/>
    <w:rsid w:val="00792F27"/>
    <w:rsid w:val="007941C9"/>
    <w:rsid w:val="007945CE"/>
    <w:rsid w:val="00795D70"/>
    <w:rsid w:val="007A0F06"/>
    <w:rsid w:val="007B59D3"/>
    <w:rsid w:val="007C6A6C"/>
    <w:rsid w:val="007C7BBE"/>
    <w:rsid w:val="007D1E98"/>
    <w:rsid w:val="007E193E"/>
    <w:rsid w:val="007E616B"/>
    <w:rsid w:val="007F055F"/>
    <w:rsid w:val="007F0B88"/>
    <w:rsid w:val="007F1B4D"/>
    <w:rsid w:val="007F42FD"/>
    <w:rsid w:val="007F5AD5"/>
    <w:rsid w:val="008058C0"/>
    <w:rsid w:val="00814E92"/>
    <w:rsid w:val="00815E0D"/>
    <w:rsid w:val="0081610A"/>
    <w:rsid w:val="008166A0"/>
    <w:rsid w:val="00820EE0"/>
    <w:rsid w:val="00823CD2"/>
    <w:rsid w:val="00825853"/>
    <w:rsid w:val="00830AF5"/>
    <w:rsid w:val="0083102D"/>
    <w:rsid w:val="008333BC"/>
    <w:rsid w:val="00837235"/>
    <w:rsid w:val="00837B3A"/>
    <w:rsid w:val="00857790"/>
    <w:rsid w:val="00862FEE"/>
    <w:rsid w:val="00866C70"/>
    <w:rsid w:val="00871EBD"/>
    <w:rsid w:val="0087521D"/>
    <w:rsid w:val="00875DF0"/>
    <w:rsid w:val="00881B7E"/>
    <w:rsid w:val="00886D95"/>
    <w:rsid w:val="00891921"/>
    <w:rsid w:val="00897384"/>
    <w:rsid w:val="008A2BAA"/>
    <w:rsid w:val="008A656C"/>
    <w:rsid w:val="008B2832"/>
    <w:rsid w:val="008B51FA"/>
    <w:rsid w:val="008C25E7"/>
    <w:rsid w:val="008C644A"/>
    <w:rsid w:val="008D222F"/>
    <w:rsid w:val="008E3A25"/>
    <w:rsid w:val="008E4DFD"/>
    <w:rsid w:val="00904CAD"/>
    <w:rsid w:val="00910C70"/>
    <w:rsid w:val="009110E0"/>
    <w:rsid w:val="00913D56"/>
    <w:rsid w:val="0091420D"/>
    <w:rsid w:val="00916814"/>
    <w:rsid w:val="009225AA"/>
    <w:rsid w:val="009229B3"/>
    <w:rsid w:val="009245EB"/>
    <w:rsid w:val="00925496"/>
    <w:rsid w:val="00925527"/>
    <w:rsid w:val="00925FA8"/>
    <w:rsid w:val="0092664C"/>
    <w:rsid w:val="0093067B"/>
    <w:rsid w:val="00936A4C"/>
    <w:rsid w:val="0094057D"/>
    <w:rsid w:val="00943A6D"/>
    <w:rsid w:val="0094520F"/>
    <w:rsid w:val="009455E2"/>
    <w:rsid w:val="009478AB"/>
    <w:rsid w:val="0095121E"/>
    <w:rsid w:val="009515B0"/>
    <w:rsid w:val="00951F5F"/>
    <w:rsid w:val="00953C83"/>
    <w:rsid w:val="00955C19"/>
    <w:rsid w:val="00956846"/>
    <w:rsid w:val="00961FE5"/>
    <w:rsid w:val="00965B11"/>
    <w:rsid w:val="009711BE"/>
    <w:rsid w:val="009761E6"/>
    <w:rsid w:val="009832FE"/>
    <w:rsid w:val="009909A3"/>
    <w:rsid w:val="00991E06"/>
    <w:rsid w:val="0099494C"/>
    <w:rsid w:val="00994976"/>
    <w:rsid w:val="009960D4"/>
    <w:rsid w:val="00997C1D"/>
    <w:rsid w:val="009B54CE"/>
    <w:rsid w:val="009C0D50"/>
    <w:rsid w:val="009C34C9"/>
    <w:rsid w:val="009D0138"/>
    <w:rsid w:val="009D5376"/>
    <w:rsid w:val="009E3454"/>
    <w:rsid w:val="009E47A2"/>
    <w:rsid w:val="009F0B7E"/>
    <w:rsid w:val="009F1B29"/>
    <w:rsid w:val="00A012B9"/>
    <w:rsid w:val="00A01D73"/>
    <w:rsid w:val="00A116FA"/>
    <w:rsid w:val="00A1271F"/>
    <w:rsid w:val="00A13AB6"/>
    <w:rsid w:val="00A26F23"/>
    <w:rsid w:val="00A343A6"/>
    <w:rsid w:val="00A35CB7"/>
    <w:rsid w:val="00A41ED7"/>
    <w:rsid w:val="00A427CE"/>
    <w:rsid w:val="00A516D4"/>
    <w:rsid w:val="00A54A1E"/>
    <w:rsid w:val="00A553D6"/>
    <w:rsid w:val="00A757F9"/>
    <w:rsid w:val="00A81E0D"/>
    <w:rsid w:val="00A82693"/>
    <w:rsid w:val="00A846ED"/>
    <w:rsid w:val="00A86092"/>
    <w:rsid w:val="00A9195E"/>
    <w:rsid w:val="00A97789"/>
    <w:rsid w:val="00AA024E"/>
    <w:rsid w:val="00AA269A"/>
    <w:rsid w:val="00AA2C9A"/>
    <w:rsid w:val="00AA43E7"/>
    <w:rsid w:val="00AA500A"/>
    <w:rsid w:val="00AA635E"/>
    <w:rsid w:val="00AA654D"/>
    <w:rsid w:val="00AA72D2"/>
    <w:rsid w:val="00AB09CA"/>
    <w:rsid w:val="00AB1A6E"/>
    <w:rsid w:val="00AC140F"/>
    <w:rsid w:val="00AC5267"/>
    <w:rsid w:val="00AC54E2"/>
    <w:rsid w:val="00AD16EA"/>
    <w:rsid w:val="00AD17F7"/>
    <w:rsid w:val="00AD6C74"/>
    <w:rsid w:val="00AF0CBE"/>
    <w:rsid w:val="00AF1216"/>
    <w:rsid w:val="00AF2591"/>
    <w:rsid w:val="00AF287F"/>
    <w:rsid w:val="00AF3849"/>
    <w:rsid w:val="00AF6A2A"/>
    <w:rsid w:val="00B04FF4"/>
    <w:rsid w:val="00B17978"/>
    <w:rsid w:val="00B17C7F"/>
    <w:rsid w:val="00B22092"/>
    <w:rsid w:val="00B2469D"/>
    <w:rsid w:val="00B31ADC"/>
    <w:rsid w:val="00B3230C"/>
    <w:rsid w:val="00B333B7"/>
    <w:rsid w:val="00B3513F"/>
    <w:rsid w:val="00B40018"/>
    <w:rsid w:val="00B42924"/>
    <w:rsid w:val="00B4316B"/>
    <w:rsid w:val="00B51771"/>
    <w:rsid w:val="00B51B90"/>
    <w:rsid w:val="00B6164F"/>
    <w:rsid w:val="00B75A30"/>
    <w:rsid w:val="00B82C16"/>
    <w:rsid w:val="00B85577"/>
    <w:rsid w:val="00B92D16"/>
    <w:rsid w:val="00B94567"/>
    <w:rsid w:val="00B9654F"/>
    <w:rsid w:val="00BA34B6"/>
    <w:rsid w:val="00BA3A63"/>
    <w:rsid w:val="00BA3DAF"/>
    <w:rsid w:val="00BA6946"/>
    <w:rsid w:val="00BB01D7"/>
    <w:rsid w:val="00BB0F3E"/>
    <w:rsid w:val="00BB213C"/>
    <w:rsid w:val="00BB4BE4"/>
    <w:rsid w:val="00BB695F"/>
    <w:rsid w:val="00BC411A"/>
    <w:rsid w:val="00BC5C01"/>
    <w:rsid w:val="00BD081D"/>
    <w:rsid w:val="00BD34B4"/>
    <w:rsid w:val="00BD5CBE"/>
    <w:rsid w:val="00BE0027"/>
    <w:rsid w:val="00BE073A"/>
    <w:rsid w:val="00BE4869"/>
    <w:rsid w:val="00BE5E18"/>
    <w:rsid w:val="00BF386F"/>
    <w:rsid w:val="00C107D6"/>
    <w:rsid w:val="00C12FFD"/>
    <w:rsid w:val="00C140C9"/>
    <w:rsid w:val="00C15D98"/>
    <w:rsid w:val="00C20C67"/>
    <w:rsid w:val="00C245F0"/>
    <w:rsid w:val="00C31A3A"/>
    <w:rsid w:val="00C34ECA"/>
    <w:rsid w:val="00C4341F"/>
    <w:rsid w:val="00C52041"/>
    <w:rsid w:val="00C52E50"/>
    <w:rsid w:val="00C53FB1"/>
    <w:rsid w:val="00C60F02"/>
    <w:rsid w:val="00C631EA"/>
    <w:rsid w:val="00C65643"/>
    <w:rsid w:val="00C7236E"/>
    <w:rsid w:val="00C77770"/>
    <w:rsid w:val="00C77A1F"/>
    <w:rsid w:val="00C83BFD"/>
    <w:rsid w:val="00C83DB2"/>
    <w:rsid w:val="00C92DD8"/>
    <w:rsid w:val="00CA008C"/>
    <w:rsid w:val="00CA1D77"/>
    <w:rsid w:val="00CA53C0"/>
    <w:rsid w:val="00CA7207"/>
    <w:rsid w:val="00CB0330"/>
    <w:rsid w:val="00CB1B2F"/>
    <w:rsid w:val="00CB2F1D"/>
    <w:rsid w:val="00CB6245"/>
    <w:rsid w:val="00CC04DE"/>
    <w:rsid w:val="00CC0742"/>
    <w:rsid w:val="00CC1A51"/>
    <w:rsid w:val="00CC377D"/>
    <w:rsid w:val="00CC6F96"/>
    <w:rsid w:val="00CD00CD"/>
    <w:rsid w:val="00CD0BEA"/>
    <w:rsid w:val="00CD216A"/>
    <w:rsid w:val="00CE055F"/>
    <w:rsid w:val="00CE331A"/>
    <w:rsid w:val="00CE67CB"/>
    <w:rsid w:val="00CF4174"/>
    <w:rsid w:val="00CF45B5"/>
    <w:rsid w:val="00CF478F"/>
    <w:rsid w:val="00D14658"/>
    <w:rsid w:val="00D16BA0"/>
    <w:rsid w:val="00D2004C"/>
    <w:rsid w:val="00D211B9"/>
    <w:rsid w:val="00D26682"/>
    <w:rsid w:val="00D3316C"/>
    <w:rsid w:val="00D3360E"/>
    <w:rsid w:val="00D33EFC"/>
    <w:rsid w:val="00D43D7E"/>
    <w:rsid w:val="00D44DD7"/>
    <w:rsid w:val="00D51C1F"/>
    <w:rsid w:val="00D61A63"/>
    <w:rsid w:val="00D63D6F"/>
    <w:rsid w:val="00D666D3"/>
    <w:rsid w:val="00D67AEB"/>
    <w:rsid w:val="00D70C9F"/>
    <w:rsid w:val="00D729F1"/>
    <w:rsid w:val="00D73C99"/>
    <w:rsid w:val="00D75893"/>
    <w:rsid w:val="00D75A37"/>
    <w:rsid w:val="00D8026F"/>
    <w:rsid w:val="00D80BF4"/>
    <w:rsid w:val="00D96319"/>
    <w:rsid w:val="00DB15C4"/>
    <w:rsid w:val="00DB340D"/>
    <w:rsid w:val="00DC2EF2"/>
    <w:rsid w:val="00DC36CC"/>
    <w:rsid w:val="00DD015F"/>
    <w:rsid w:val="00DD098D"/>
    <w:rsid w:val="00DD63C6"/>
    <w:rsid w:val="00DD7BD4"/>
    <w:rsid w:val="00DE063F"/>
    <w:rsid w:val="00DE632F"/>
    <w:rsid w:val="00DF460B"/>
    <w:rsid w:val="00DF5C57"/>
    <w:rsid w:val="00DF60FC"/>
    <w:rsid w:val="00DF67D2"/>
    <w:rsid w:val="00DF73FE"/>
    <w:rsid w:val="00E01823"/>
    <w:rsid w:val="00E028ED"/>
    <w:rsid w:val="00E132DD"/>
    <w:rsid w:val="00E157F2"/>
    <w:rsid w:val="00E21EFC"/>
    <w:rsid w:val="00E2284E"/>
    <w:rsid w:val="00E245CB"/>
    <w:rsid w:val="00E30531"/>
    <w:rsid w:val="00E35E71"/>
    <w:rsid w:val="00E42A39"/>
    <w:rsid w:val="00E47004"/>
    <w:rsid w:val="00E543CA"/>
    <w:rsid w:val="00E57F6A"/>
    <w:rsid w:val="00E630FA"/>
    <w:rsid w:val="00E64D72"/>
    <w:rsid w:val="00E6748A"/>
    <w:rsid w:val="00E67C82"/>
    <w:rsid w:val="00E72682"/>
    <w:rsid w:val="00E84F56"/>
    <w:rsid w:val="00E84FAA"/>
    <w:rsid w:val="00E87DD2"/>
    <w:rsid w:val="00E9030B"/>
    <w:rsid w:val="00E93E37"/>
    <w:rsid w:val="00E9594B"/>
    <w:rsid w:val="00E95DA1"/>
    <w:rsid w:val="00EA1A2E"/>
    <w:rsid w:val="00EA1A96"/>
    <w:rsid w:val="00EB04B7"/>
    <w:rsid w:val="00EB121E"/>
    <w:rsid w:val="00EB457F"/>
    <w:rsid w:val="00EB72FC"/>
    <w:rsid w:val="00EC42B1"/>
    <w:rsid w:val="00EC6173"/>
    <w:rsid w:val="00EC73BF"/>
    <w:rsid w:val="00EC797F"/>
    <w:rsid w:val="00ED418C"/>
    <w:rsid w:val="00EE1CA9"/>
    <w:rsid w:val="00EF0651"/>
    <w:rsid w:val="00EF1465"/>
    <w:rsid w:val="00EF1993"/>
    <w:rsid w:val="00EF28FF"/>
    <w:rsid w:val="00F03B0D"/>
    <w:rsid w:val="00F05196"/>
    <w:rsid w:val="00F11E6C"/>
    <w:rsid w:val="00F1328B"/>
    <w:rsid w:val="00F15BB7"/>
    <w:rsid w:val="00F254A9"/>
    <w:rsid w:val="00F36287"/>
    <w:rsid w:val="00F375C3"/>
    <w:rsid w:val="00F42CFB"/>
    <w:rsid w:val="00F43F27"/>
    <w:rsid w:val="00F46950"/>
    <w:rsid w:val="00F53FE7"/>
    <w:rsid w:val="00F545EE"/>
    <w:rsid w:val="00F55D82"/>
    <w:rsid w:val="00F6680A"/>
    <w:rsid w:val="00F723EF"/>
    <w:rsid w:val="00F845EF"/>
    <w:rsid w:val="00F86597"/>
    <w:rsid w:val="00F91E1E"/>
    <w:rsid w:val="00FA3245"/>
    <w:rsid w:val="00FA63F1"/>
    <w:rsid w:val="00FA6EC2"/>
    <w:rsid w:val="00FA781C"/>
    <w:rsid w:val="00FB1C8A"/>
    <w:rsid w:val="00FC3842"/>
    <w:rsid w:val="00FD000F"/>
    <w:rsid w:val="00FD0CA8"/>
    <w:rsid w:val="00FD1F41"/>
    <w:rsid w:val="00FD212C"/>
    <w:rsid w:val="00FD6F17"/>
    <w:rsid w:val="00FD7A6B"/>
    <w:rsid w:val="00FE01D2"/>
    <w:rsid w:val="00FE3F40"/>
    <w:rsid w:val="00FE3F7F"/>
    <w:rsid w:val="00FE4BB3"/>
    <w:rsid w:val="00FE58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6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uiPriority w:val="59"/>
    <w:locked/>
    <w:rsid w:val="00D200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5B0169"/>
    <w:rPr>
      <w:color w:val="0000FF"/>
      <w:u w:val="single"/>
    </w:rPr>
  </w:style>
  <w:style w:type="paragraph" w:customStyle="1" w:styleId="dou-paragraph">
    <w:name w:val="dou-paragraph"/>
    <w:basedOn w:val="Normal"/>
    <w:rsid w:val="005B0169"/>
    <w:pPr>
      <w:spacing w:before="100" w:beforeAutospacing="1" w:after="100" w:afterAutospacing="1"/>
    </w:pPr>
    <w:rPr>
      <w:sz w:val="24"/>
      <w:szCs w:val="24"/>
    </w:rPr>
  </w:style>
  <w:style w:type="character" w:styleId="Refdecomentrio">
    <w:name w:val="annotation reference"/>
    <w:basedOn w:val="Fontepargpadro"/>
    <w:uiPriority w:val="99"/>
    <w:semiHidden/>
    <w:unhideWhenUsed/>
    <w:rsid w:val="00204797"/>
    <w:rPr>
      <w:sz w:val="16"/>
      <w:szCs w:val="16"/>
    </w:rPr>
  </w:style>
  <w:style w:type="paragraph" w:styleId="Textodecomentrio">
    <w:name w:val="annotation text"/>
    <w:basedOn w:val="Normal"/>
    <w:link w:val="TextodecomentrioChar"/>
    <w:uiPriority w:val="99"/>
    <w:semiHidden/>
    <w:unhideWhenUsed/>
    <w:rsid w:val="00204797"/>
  </w:style>
  <w:style w:type="character" w:customStyle="1" w:styleId="TextodecomentrioChar">
    <w:name w:val="Texto de comentário Char"/>
    <w:basedOn w:val="Fontepargpadro"/>
    <w:link w:val="Textodecomentrio"/>
    <w:uiPriority w:val="99"/>
    <w:semiHidden/>
    <w:rsid w:val="00204797"/>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204797"/>
    <w:rPr>
      <w:b/>
      <w:bCs/>
    </w:rPr>
  </w:style>
  <w:style w:type="character" w:customStyle="1" w:styleId="AssuntodocomentrioChar">
    <w:name w:val="Assunto do comentário Char"/>
    <w:basedOn w:val="TextodecomentrioChar"/>
    <w:link w:val="Assuntodocomentrio"/>
    <w:uiPriority w:val="99"/>
    <w:semiHidden/>
    <w:rsid w:val="00204797"/>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336113077">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467622829">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EB369-14F2-485C-819F-ED3512BF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1408</Words>
  <Characters>7548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mrsilva2</cp:lastModifiedBy>
  <cp:revision>9</cp:revision>
  <cp:lastPrinted>2020-02-05T18:42:00Z</cp:lastPrinted>
  <dcterms:created xsi:type="dcterms:W3CDTF">2020-02-05T15:03:00Z</dcterms:created>
  <dcterms:modified xsi:type="dcterms:W3CDTF">2020-02-21T17:55:00Z</dcterms:modified>
</cp:coreProperties>
</file>