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68/2020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R$ 3.999.916,00 (três milhões, novecentos e noventa e nove mil, novecentos e dezesseis reais), para aquisição de equipamentos para a futura Unidade de Retaguarda às Urgências no antigo Pronto-Socorro do Melhado,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3B" w:rsidRDefault="00F8743B" w:rsidP="00126850">
      <w:pPr>
        <w:spacing w:line="240" w:lineRule="auto"/>
      </w:pPr>
      <w:r>
        <w:separator/>
      </w:r>
    </w:p>
  </w:endnote>
  <w:endnote w:type="continuationSeparator" w:id="0">
    <w:p w:rsidR="00F8743B" w:rsidRDefault="00F8743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25A7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25A7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3B" w:rsidRDefault="00F8743B" w:rsidP="00126850">
      <w:pPr>
        <w:spacing w:line="240" w:lineRule="auto"/>
      </w:pPr>
      <w:r>
        <w:separator/>
      </w:r>
    </w:p>
  </w:footnote>
  <w:footnote w:type="continuationSeparator" w:id="0">
    <w:p w:rsidR="00F8743B" w:rsidRDefault="00F8743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25A7E"/>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8743B"/>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4508-251B-4B47-BF62-97ED13F0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2020-02-13T18:54:00Z</dcterms:modified>
</cp:coreProperties>
</file>