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BE4DA8" w:rsidRDefault="0091692A"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F86B0"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3CF1"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E125"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69CE"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4FACD"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093EA"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FD22"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22623"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9AF22"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D7DB"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B2514"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F6EA8"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1D4F1"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D5802"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 xml:space="preserve">OFÍCIO/SJC Nº </w:t>
      </w:r>
      <w:r w:rsidR="00D147CC">
        <w:rPr>
          <w:rFonts w:ascii="Calibri" w:eastAsia="Arial Unicode MS" w:hAnsi="Calibri" w:cs="Calibri"/>
          <w:b/>
          <w:sz w:val="24"/>
          <w:szCs w:val="24"/>
        </w:rPr>
        <w:t>00</w:t>
      </w:r>
      <w:r w:rsidR="004517CD">
        <w:rPr>
          <w:rFonts w:ascii="Calibri" w:eastAsia="Arial Unicode MS" w:hAnsi="Calibri" w:cs="Calibri"/>
          <w:b/>
          <w:sz w:val="24"/>
          <w:szCs w:val="24"/>
        </w:rPr>
        <w:t>56</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4517CD">
        <w:rPr>
          <w:rFonts w:ascii="Calibri" w:eastAsia="Arial Unicode MS" w:hAnsi="Calibri" w:cs="Calibri"/>
          <w:sz w:val="24"/>
          <w:szCs w:val="24"/>
        </w:rPr>
        <w:t>13</w:t>
      </w:r>
      <w:r w:rsidR="00857790" w:rsidRPr="00C53FB1">
        <w:rPr>
          <w:rFonts w:ascii="Calibri" w:eastAsia="Arial Unicode MS" w:hAnsi="Calibri" w:cs="Calibri"/>
          <w:sz w:val="24"/>
          <w:szCs w:val="24"/>
        </w:rPr>
        <w:t xml:space="preserve"> de </w:t>
      </w:r>
      <w:r w:rsidR="002A68BE">
        <w:rPr>
          <w:rFonts w:ascii="Calibri" w:eastAsia="Arial Unicode MS" w:hAnsi="Calibri" w:cs="Calibri"/>
          <w:sz w:val="24"/>
          <w:szCs w:val="24"/>
        </w:rPr>
        <w:t>fever</w:t>
      </w:r>
      <w:r w:rsidR="00626A0F">
        <w:rPr>
          <w:rFonts w:ascii="Calibri" w:eastAsia="Arial Unicode MS" w:hAnsi="Calibri" w:cs="Calibri"/>
          <w:sz w:val="24"/>
          <w:szCs w:val="24"/>
        </w:rPr>
        <w:t xml:space="preserve">eiro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F30402" w:rsidRDefault="00CC04DE" w:rsidP="00CE5E8B">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w:t>
      </w:r>
      <w:r w:rsidR="001531F0" w:rsidRPr="003859C3">
        <w:rPr>
          <w:rFonts w:asciiTheme="minorHAnsi" w:hAnsiTheme="minorHAnsi" w:cs="Calibri"/>
          <w:color w:val="000000"/>
          <w:sz w:val="24"/>
          <w:szCs w:val="24"/>
        </w:rPr>
        <w:t xml:space="preserve">incluso Projeto de Lei </w:t>
      </w:r>
      <w:r w:rsidR="009E7EEA">
        <w:rPr>
          <w:rFonts w:asciiTheme="minorHAnsi" w:hAnsiTheme="minorHAnsi" w:cs="Calibri"/>
          <w:color w:val="000000"/>
          <w:sz w:val="24"/>
          <w:szCs w:val="24"/>
        </w:rPr>
        <w:t xml:space="preserve">Complementar </w:t>
      </w:r>
      <w:r w:rsidR="001531F0" w:rsidRPr="003859C3">
        <w:rPr>
          <w:rFonts w:asciiTheme="minorHAnsi" w:hAnsiTheme="minorHAnsi" w:cs="Calibri"/>
          <w:color w:val="000000"/>
          <w:sz w:val="24"/>
          <w:szCs w:val="24"/>
        </w:rPr>
        <w:t>que</w:t>
      </w:r>
      <w:r w:rsidR="00077CDA">
        <w:rPr>
          <w:rFonts w:asciiTheme="minorHAnsi" w:hAnsiTheme="minorHAnsi" w:cs="Calibri"/>
          <w:color w:val="000000"/>
          <w:sz w:val="24"/>
          <w:szCs w:val="24"/>
        </w:rPr>
        <w:t xml:space="preserve"> a</w:t>
      </w:r>
      <w:r w:rsidR="00077CDA" w:rsidRPr="00077CDA">
        <w:rPr>
          <w:rFonts w:asciiTheme="minorHAnsi" w:hAnsiTheme="minorHAnsi" w:cs="Calibri"/>
          <w:color w:val="000000"/>
          <w:sz w:val="24"/>
          <w:szCs w:val="24"/>
        </w:rPr>
        <w:t xml:space="preserve">ltera a Lei Complementar nº </w:t>
      </w:r>
      <w:r w:rsidR="00F30402">
        <w:rPr>
          <w:rFonts w:asciiTheme="minorHAnsi" w:hAnsiTheme="minorHAnsi" w:cs="Calibri"/>
          <w:color w:val="000000"/>
          <w:sz w:val="24"/>
          <w:szCs w:val="24"/>
        </w:rPr>
        <w:t>851</w:t>
      </w:r>
      <w:r w:rsidR="00077CDA" w:rsidRPr="00077CDA">
        <w:rPr>
          <w:rFonts w:asciiTheme="minorHAnsi" w:hAnsiTheme="minorHAnsi" w:cs="Calibri"/>
          <w:color w:val="000000"/>
          <w:sz w:val="24"/>
          <w:szCs w:val="24"/>
        </w:rPr>
        <w:t xml:space="preserve">, de </w:t>
      </w:r>
      <w:r w:rsidR="00F30402">
        <w:rPr>
          <w:rFonts w:asciiTheme="minorHAnsi" w:hAnsiTheme="minorHAnsi" w:cs="Calibri"/>
          <w:color w:val="000000"/>
          <w:sz w:val="24"/>
          <w:szCs w:val="24"/>
        </w:rPr>
        <w:t xml:space="preserve">11 </w:t>
      </w:r>
      <w:r w:rsidR="00077CDA" w:rsidRPr="00077CDA">
        <w:rPr>
          <w:rFonts w:asciiTheme="minorHAnsi" w:hAnsiTheme="minorHAnsi" w:cs="Calibri"/>
          <w:color w:val="000000"/>
          <w:sz w:val="24"/>
          <w:szCs w:val="24"/>
        </w:rPr>
        <w:t xml:space="preserve">de </w:t>
      </w:r>
      <w:r w:rsidR="00F30402">
        <w:rPr>
          <w:rFonts w:asciiTheme="minorHAnsi" w:hAnsiTheme="minorHAnsi" w:cs="Calibri"/>
          <w:color w:val="000000"/>
          <w:sz w:val="24"/>
          <w:szCs w:val="24"/>
        </w:rPr>
        <w:t>fevereiro de 2014</w:t>
      </w:r>
      <w:r w:rsidR="00077CDA" w:rsidRPr="00077CDA">
        <w:rPr>
          <w:rFonts w:asciiTheme="minorHAnsi" w:hAnsiTheme="minorHAnsi" w:cs="Calibri"/>
          <w:color w:val="000000"/>
          <w:sz w:val="24"/>
          <w:szCs w:val="24"/>
        </w:rPr>
        <w:t xml:space="preserve">, </w:t>
      </w:r>
      <w:r w:rsidR="00D331E0">
        <w:rPr>
          <w:rFonts w:asciiTheme="minorHAnsi" w:hAnsiTheme="minorHAnsi" w:cs="Calibri"/>
          <w:color w:val="000000"/>
          <w:sz w:val="24"/>
          <w:szCs w:val="24"/>
        </w:rPr>
        <w:t xml:space="preserve">prevendo hipótese de desafetação institucional. </w:t>
      </w:r>
    </w:p>
    <w:p w:rsidR="00F30402" w:rsidRPr="00F30402" w:rsidRDefault="00F30402" w:rsidP="00F30402">
      <w:pPr>
        <w:spacing w:before="120" w:after="120"/>
        <w:ind w:firstLine="1418"/>
        <w:jc w:val="both"/>
        <w:rPr>
          <w:rFonts w:asciiTheme="minorHAnsi" w:hAnsiTheme="minorHAnsi" w:cs="Calibri"/>
          <w:color w:val="000000"/>
          <w:sz w:val="24"/>
          <w:szCs w:val="24"/>
        </w:rPr>
      </w:pPr>
      <w:r w:rsidRPr="00F30402">
        <w:rPr>
          <w:rFonts w:asciiTheme="minorHAnsi" w:hAnsiTheme="minorHAnsi" w:cs="Calibri"/>
          <w:color w:val="000000"/>
          <w:sz w:val="24"/>
          <w:szCs w:val="24"/>
        </w:rPr>
        <w:t xml:space="preserve">Tendo sido </w:t>
      </w:r>
      <w:r w:rsidR="004517CD">
        <w:rPr>
          <w:rFonts w:asciiTheme="minorHAnsi" w:hAnsiTheme="minorHAnsi" w:cs="Calibri"/>
          <w:color w:val="000000"/>
          <w:sz w:val="24"/>
          <w:szCs w:val="24"/>
        </w:rPr>
        <w:t xml:space="preserve">promulgada a </w:t>
      </w:r>
      <w:r w:rsidR="004517CD" w:rsidRPr="004517CD">
        <w:rPr>
          <w:rFonts w:asciiTheme="minorHAnsi" w:hAnsiTheme="minorHAnsi" w:cs="Calibri"/>
          <w:color w:val="000000"/>
          <w:sz w:val="24"/>
          <w:szCs w:val="24"/>
        </w:rPr>
        <w:t>E</w:t>
      </w:r>
      <w:r w:rsidR="004517CD">
        <w:rPr>
          <w:rFonts w:asciiTheme="minorHAnsi" w:hAnsiTheme="minorHAnsi" w:cs="Calibri"/>
          <w:color w:val="000000"/>
          <w:sz w:val="24"/>
          <w:szCs w:val="24"/>
        </w:rPr>
        <w:t>menda Constitucional nº</w:t>
      </w:r>
      <w:r w:rsidR="004517CD" w:rsidRPr="004517CD">
        <w:rPr>
          <w:rFonts w:asciiTheme="minorHAnsi" w:hAnsiTheme="minorHAnsi" w:cs="Calibri"/>
          <w:color w:val="000000"/>
          <w:sz w:val="24"/>
          <w:szCs w:val="24"/>
        </w:rPr>
        <w:t xml:space="preserve"> 48, </w:t>
      </w:r>
      <w:r w:rsidR="004517CD">
        <w:rPr>
          <w:rFonts w:asciiTheme="minorHAnsi" w:hAnsiTheme="minorHAnsi" w:cs="Calibri"/>
          <w:color w:val="000000"/>
          <w:sz w:val="24"/>
          <w:szCs w:val="24"/>
        </w:rPr>
        <w:t>de 10 de fevereiro de 2020</w:t>
      </w:r>
      <w:r>
        <w:rPr>
          <w:rFonts w:asciiTheme="minorHAnsi" w:hAnsiTheme="minorHAnsi" w:cs="Calibri"/>
          <w:color w:val="000000"/>
          <w:sz w:val="24"/>
          <w:szCs w:val="24"/>
        </w:rPr>
        <w:t xml:space="preserve">, </w:t>
      </w:r>
      <w:r w:rsidRPr="00F30402">
        <w:rPr>
          <w:rFonts w:asciiTheme="minorHAnsi" w:hAnsiTheme="minorHAnsi" w:cs="Calibri"/>
          <w:color w:val="000000"/>
          <w:sz w:val="24"/>
          <w:szCs w:val="24"/>
        </w:rPr>
        <w:t xml:space="preserve">que alterou o </w:t>
      </w:r>
      <w:r w:rsidR="004517CD">
        <w:rPr>
          <w:rFonts w:asciiTheme="minorHAnsi" w:hAnsiTheme="minorHAnsi" w:cs="Calibri"/>
          <w:color w:val="000000"/>
          <w:sz w:val="24"/>
          <w:szCs w:val="24"/>
        </w:rPr>
        <w:t>art.</w:t>
      </w:r>
      <w:r w:rsidRPr="00F30402">
        <w:rPr>
          <w:rFonts w:asciiTheme="minorHAnsi" w:hAnsiTheme="minorHAnsi" w:cs="Calibri"/>
          <w:color w:val="000000"/>
          <w:sz w:val="24"/>
          <w:szCs w:val="24"/>
        </w:rPr>
        <w:t xml:space="preserve"> 180 para acrescentar-lhe o § 4º e dispor sobre diretrizes e normas relativas ao desenvolvimento urbano do Estado e dos Municípios, passou a ser permitido a esses entes da Federação dar às áreas institucionais decorrentes do parcelamento do solo urbano destinação a programas habitacionais de interesse social. </w:t>
      </w:r>
    </w:p>
    <w:p w:rsidR="00F30402" w:rsidRPr="00F30402" w:rsidRDefault="00F30402" w:rsidP="00F30402">
      <w:pPr>
        <w:spacing w:before="120" w:after="120"/>
        <w:ind w:firstLine="1418"/>
        <w:jc w:val="both"/>
        <w:rPr>
          <w:rFonts w:asciiTheme="minorHAnsi" w:hAnsiTheme="minorHAnsi" w:cs="Calibri"/>
          <w:color w:val="000000"/>
          <w:sz w:val="24"/>
          <w:szCs w:val="24"/>
        </w:rPr>
      </w:pPr>
      <w:r w:rsidRPr="00F30402">
        <w:rPr>
          <w:rFonts w:asciiTheme="minorHAnsi" w:hAnsiTheme="minorHAnsi" w:cs="Calibri"/>
          <w:color w:val="000000"/>
          <w:sz w:val="24"/>
          <w:szCs w:val="24"/>
        </w:rPr>
        <w:t xml:space="preserve">O acréscimo à Carta Bandeirante teve por objetivo o combate ao déficit habitacional existente nos municípios paulistas através do incremento da oferta de áreas para construção de unidades habitacionais de interesse social em regiões já dotadas de infraestrutura e de equipamentos comunitários. </w:t>
      </w:r>
    </w:p>
    <w:p w:rsidR="00F30402" w:rsidRPr="00F30402" w:rsidRDefault="00F30402" w:rsidP="00F30402">
      <w:pPr>
        <w:spacing w:before="120" w:after="120"/>
        <w:ind w:firstLine="1418"/>
        <w:jc w:val="both"/>
        <w:rPr>
          <w:rFonts w:asciiTheme="minorHAnsi" w:hAnsiTheme="minorHAnsi" w:cs="Calibri"/>
          <w:color w:val="000000"/>
          <w:sz w:val="24"/>
          <w:szCs w:val="24"/>
        </w:rPr>
      </w:pPr>
      <w:r w:rsidRPr="00F30402">
        <w:rPr>
          <w:rFonts w:asciiTheme="minorHAnsi" w:hAnsiTheme="minorHAnsi" w:cs="Calibri"/>
          <w:color w:val="000000"/>
          <w:sz w:val="24"/>
          <w:szCs w:val="24"/>
        </w:rPr>
        <w:t>Considerando que as áreas institucionais são espaços oriundos de projetos de parcelamento de solo e são recebidas com toda a infraestrutura implantada pelo empresário loteador, destiná-las a programas habitacionais de interesse social representa tanto a redução de custos do Município na efetivação desses programas quanto, em um contexto maior, representa um importante fator de distribuição de renda, pois o capital privado investido em empreendimentos imobiliários passa a custear a infraestrutura de lotes destinados à habitação social.</w:t>
      </w:r>
    </w:p>
    <w:p w:rsidR="00F30402" w:rsidRPr="00F30402" w:rsidRDefault="00F30402" w:rsidP="00F30402">
      <w:pPr>
        <w:spacing w:before="120" w:after="120"/>
        <w:ind w:firstLine="1418"/>
        <w:jc w:val="both"/>
        <w:rPr>
          <w:rFonts w:asciiTheme="minorHAnsi" w:hAnsiTheme="minorHAnsi" w:cs="Calibri"/>
          <w:color w:val="000000"/>
          <w:sz w:val="24"/>
          <w:szCs w:val="24"/>
        </w:rPr>
      </w:pPr>
      <w:r w:rsidRPr="00F30402">
        <w:rPr>
          <w:rFonts w:asciiTheme="minorHAnsi" w:hAnsiTheme="minorHAnsi" w:cs="Calibri"/>
          <w:color w:val="000000"/>
          <w:sz w:val="24"/>
          <w:szCs w:val="24"/>
        </w:rPr>
        <w:t xml:space="preserve">Além dos aspectos acima declinados, a novel alteração constitucional permite a ocupação de vazios urbanos em áreas consolidadas, o que significa, além da consecução das diretrizes do Plano Diretor em prol da cidade compacta, a distribuição das unidades habitacionais em várias regiões da malha urbana, evitando a praxe nefasta de realizar um loteamento específico de interesse social em uma região periférica, com infraestrutura e serviços públicos deficitários. Em outras palavras, a utilização das áreas institucionais para implementação de programas habitacionais de interesse social também propiciará uma cidade com menor segregação social e, portanto, com melhor convivência social urbana. </w:t>
      </w:r>
    </w:p>
    <w:p w:rsidR="00F30402" w:rsidRDefault="00F30402" w:rsidP="00F30402">
      <w:pPr>
        <w:spacing w:before="120" w:after="120"/>
        <w:ind w:firstLine="1418"/>
        <w:jc w:val="both"/>
        <w:rPr>
          <w:rFonts w:asciiTheme="minorHAnsi" w:hAnsiTheme="minorHAnsi" w:cs="Calibri"/>
          <w:color w:val="000000"/>
          <w:sz w:val="24"/>
          <w:szCs w:val="24"/>
        </w:rPr>
      </w:pPr>
      <w:r w:rsidRPr="00F30402">
        <w:rPr>
          <w:rFonts w:asciiTheme="minorHAnsi" w:hAnsiTheme="minorHAnsi" w:cs="Calibri"/>
          <w:color w:val="000000"/>
          <w:sz w:val="24"/>
          <w:szCs w:val="24"/>
        </w:rPr>
        <w:t xml:space="preserve">Ressalva-se, ainda, que cabe ao Município, mediante legislação específica, a definição da destinação das áreas institucionais, sempre em consonância com as normas </w:t>
      </w:r>
      <w:r w:rsidRPr="00F30402">
        <w:rPr>
          <w:rFonts w:asciiTheme="minorHAnsi" w:hAnsiTheme="minorHAnsi" w:cs="Calibri"/>
          <w:color w:val="000000"/>
          <w:sz w:val="24"/>
          <w:szCs w:val="24"/>
        </w:rPr>
        <w:lastRenderedPageBreak/>
        <w:t>gerais de parcelamento do solo e em vista do interesse local, de modo que a alteração ora proposta à Lei Complementar nº 851, de 14 de fevereiro de 2014, é medida que se impõe ao reordenamento legal municipal ante a alteração c</w:t>
      </w:r>
      <w:r w:rsidR="00726411">
        <w:rPr>
          <w:rFonts w:asciiTheme="minorHAnsi" w:hAnsiTheme="minorHAnsi" w:cs="Calibri"/>
          <w:color w:val="000000"/>
          <w:sz w:val="24"/>
          <w:szCs w:val="24"/>
        </w:rPr>
        <w:t>onstitucional da Carta Estadual – não obstante tal providência já tenha sido antevista pelo Município, “mutatis mutandis”, com a alteração do conceito de área institucional (inciso III do “caput” do art. 5º da Lei Complementar nº 851, de 2014) perpetrada pela Lei Complementar nº 910, de 16 de agosto de 2019.</w:t>
      </w:r>
    </w:p>
    <w:p w:rsidR="00CC04DE" w:rsidRPr="00BE4DA8" w:rsidRDefault="00CC04DE" w:rsidP="001F6300">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 xml:space="preserve">ue o Projeto de Lei </w:t>
      </w:r>
      <w:r w:rsidR="009E7EEA">
        <w:rPr>
          <w:rFonts w:ascii="Calibri" w:hAnsi="Calibri" w:cs="Calibri"/>
          <w:sz w:val="24"/>
          <w:szCs w:val="24"/>
        </w:rPr>
        <w:t xml:space="preserve">Complementar </w:t>
      </w:r>
      <w:r w:rsidR="005A64B5">
        <w:rPr>
          <w:rFonts w:ascii="Calibri" w:hAnsi="Calibri" w:cs="Calibri"/>
          <w:sz w:val="24"/>
          <w:szCs w:val="24"/>
        </w:rPr>
        <w:t>se destina</w:t>
      </w:r>
      <w:r w:rsidRPr="006B693B">
        <w:rPr>
          <w:rFonts w:ascii="Calibri" w:hAnsi="Calibri" w:cs="Calibri"/>
          <w:sz w:val="24"/>
          <w:szCs w:val="24"/>
        </w:rPr>
        <w:t>, entendemos estar plenamente justificada a presente propositura que, por certo, irá merecer a aprovação desta Casa de Leis.</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rsidR="00DF7BD3" w:rsidRDefault="00DF7BD3" w:rsidP="00A86092">
      <w:pPr>
        <w:spacing w:before="120" w:after="120"/>
        <w:ind w:firstLine="1418"/>
        <w:jc w:val="both"/>
        <w:rPr>
          <w:rFonts w:ascii="Calibri" w:hAnsi="Calibri" w:cs="Calibri"/>
          <w:sz w:val="24"/>
          <w:szCs w:val="24"/>
        </w:rPr>
      </w:pPr>
    </w:p>
    <w:p w:rsidR="000F5EE1" w:rsidRDefault="00961FE5" w:rsidP="00C14E25">
      <w:pPr>
        <w:spacing w:before="120" w:after="120"/>
        <w:jc w:val="center"/>
        <w:rPr>
          <w:rFonts w:ascii="Calibri" w:hAnsi="Calibri" w:cs="Calibri"/>
          <w:b/>
          <w:sz w:val="24"/>
          <w:szCs w:val="24"/>
        </w:rPr>
      </w:pPr>
      <w:r>
        <w:rPr>
          <w:rFonts w:ascii="Calibri" w:hAnsi="Calibri" w:cs="Calibri"/>
          <w:noProof/>
          <w:sz w:val="24"/>
          <w:szCs w:val="24"/>
        </w:rPr>
        <w:drawing>
          <wp:anchor distT="0" distB="0" distL="114300" distR="114300" simplePos="0" relativeHeight="25165670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8" name="Imagem 8"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54656"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7" name="Imagem 7"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Pr>
          <w:rFonts w:ascii="Calibri" w:hAnsi="Calibri" w:cs="Calibri"/>
          <w:noProof/>
          <w:sz w:val="24"/>
          <w:szCs w:val="24"/>
        </w:rPr>
        <w:drawing>
          <wp:anchor distT="0" distB="0" distL="114300" distR="114300" simplePos="0" relativeHeight="251676672"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5" name="Imagem 5"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857790" w:rsidRPr="00BE4DA8">
        <w:rPr>
          <w:rFonts w:ascii="Calibri" w:hAnsi="Calibri" w:cs="Calibri"/>
          <w:b/>
          <w:sz w:val="24"/>
          <w:szCs w:val="24"/>
        </w:rPr>
        <w:t>EDINHO SILVA</w:t>
      </w:r>
    </w:p>
    <w:p w:rsidR="008058C0" w:rsidRDefault="000F5EE1" w:rsidP="005A64B5">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CC04DE" w:rsidRPr="00A82693" w:rsidRDefault="00FA6EC2" w:rsidP="00187AEB">
      <w:pPr>
        <w:jc w:val="center"/>
        <w:rPr>
          <w:rFonts w:ascii="Calibri" w:hAnsi="Calibri" w:cs="Calibri"/>
          <w:b/>
          <w:sz w:val="24"/>
          <w:szCs w:val="24"/>
        </w:rPr>
      </w:pPr>
      <w:r>
        <w:rPr>
          <w:rFonts w:ascii="Calibri" w:hAnsi="Calibri" w:cs="Calibri"/>
          <w:b/>
          <w:sz w:val="24"/>
          <w:szCs w:val="24"/>
          <w:u w:val="single"/>
        </w:rPr>
        <w:br w:type="page"/>
      </w:r>
      <w:r w:rsidR="00CC04DE" w:rsidRPr="00A82693">
        <w:rPr>
          <w:rFonts w:ascii="Calibri" w:hAnsi="Calibri" w:cs="Calibri"/>
          <w:b/>
          <w:sz w:val="24"/>
          <w:szCs w:val="24"/>
        </w:rPr>
        <w:lastRenderedPageBreak/>
        <w:t>PROJETO DE LEI</w:t>
      </w:r>
      <w:r w:rsidR="009E7EEA">
        <w:rPr>
          <w:rFonts w:ascii="Calibri" w:hAnsi="Calibri" w:cs="Calibri"/>
          <w:b/>
          <w:sz w:val="24"/>
          <w:szCs w:val="24"/>
        </w:rPr>
        <w:t xml:space="preserve"> COMPLEMENTAR</w:t>
      </w:r>
      <w:r w:rsidR="00CC04DE" w:rsidRPr="00A82693">
        <w:rPr>
          <w:rFonts w:ascii="Calibri" w:hAnsi="Calibri" w:cs="Calibri"/>
          <w:b/>
          <w:sz w:val="24"/>
          <w:szCs w:val="24"/>
        </w:rPr>
        <w:t xml:space="preserve">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16041" w:rsidP="00A82693">
      <w:pPr>
        <w:tabs>
          <w:tab w:val="left" w:pos="9099"/>
        </w:tabs>
        <w:spacing w:before="120" w:after="120"/>
        <w:ind w:left="5103"/>
        <w:jc w:val="both"/>
        <w:rPr>
          <w:rFonts w:ascii="Calibri" w:hAnsi="Calibri" w:cs="Calibri"/>
          <w:sz w:val="22"/>
          <w:szCs w:val="22"/>
        </w:rPr>
      </w:pPr>
      <w:r>
        <w:rPr>
          <w:rFonts w:ascii="Calibri" w:hAnsi="Calibri" w:cs="Calibri"/>
          <w:sz w:val="22"/>
          <w:szCs w:val="22"/>
        </w:rPr>
        <w:t xml:space="preserve">Altera a Lei Complementar nº </w:t>
      </w:r>
      <w:r w:rsidR="00F30402">
        <w:rPr>
          <w:rFonts w:ascii="Calibri" w:hAnsi="Calibri" w:cs="Calibri"/>
          <w:sz w:val="22"/>
          <w:szCs w:val="22"/>
        </w:rPr>
        <w:t>851</w:t>
      </w:r>
      <w:r>
        <w:rPr>
          <w:rFonts w:ascii="Calibri" w:hAnsi="Calibri" w:cs="Calibri"/>
          <w:sz w:val="22"/>
          <w:szCs w:val="22"/>
        </w:rPr>
        <w:t xml:space="preserve">, de </w:t>
      </w:r>
      <w:r w:rsidR="00F30402">
        <w:rPr>
          <w:rFonts w:ascii="Calibri" w:hAnsi="Calibri" w:cs="Calibri"/>
          <w:sz w:val="22"/>
          <w:szCs w:val="22"/>
        </w:rPr>
        <w:t>14 de fevereiro de 2014</w:t>
      </w:r>
      <w:r>
        <w:rPr>
          <w:rFonts w:ascii="Calibri" w:hAnsi="Calibri" w:cs="Calibri"/>
          <w:sz w:val="22"/>
          <w:szCs w:val="22"/>
        </w:rPr>
        <w:t>,</w:t>
      </w:r>
      <w:r w:rsidR="00856139">
        <w:rPr>
          <w:rFonts w:ascii="Calibri" w:hAnsi="Calibri" w:cs="Calibri"/>
          <w:sz w:val="22"/>
          <w:szCs w:val="22"/>
        </w:rPr>
        <w:t xml:space="preserve"> prevendo hipótese de desafetação de </w:t>
      </w:r>
      <w:r w:rsidR="00726411">
        <w:rPr>
          <w:rFonts w:ascii="Calibri" w:hAnsi="Calibri" w:cs="Calibri"/>
          <w:sz w:val="22"/>
          <w:szCs w:val="22"/>
        </w:rPr>
        <w:t>área</w:t>
      </w:r>
      <w:r w:rsidR="00856139">
        <w:rPr>
          <w:rFonts w:ascii="Calibri" w:hAnsi="Calibri" w:cs="Calibri"/>
          <w:sz w:val="22"/>
          <w:szCs w:val="22"/>
        </w:rPr>
        <w:t xml:space="preserve"> institucional</w:t>
      </w:r>
      <w:r>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D131E5" w:rsidRDefault="00CC04DE" w:rsidP="009E7EEA">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30402">
        <w:rPr>
          <w:rFonts w:ascii="Calibri" w:hAnsi="Calibri"/>
          <w:sz w:val="24"/>
          <w:szCs w:val="24"/>
        </w:rPr>
        <w:t>A</w:t>
      </w:r>
      <w:r w:rsidR="009E7EEA">
        <w:rPr>
          <w:rFonts w:ascii="Calibri" w:hAnsi="Calibri"/>
          <w:sz w:val="24"/>
          <w:szCs w:val="24"/>
        </w:rPr>
        <w:t xml:space="preserve"> </w:t>
      </w:r>
      <w:r w:rsidR="00F30402" w:rsidRPr="00F30402">
        <w:rPr>
          <w:rFonts w:ascii="Calibri" w:hAnsi="Calibri"/>
          <w:sz w:val="24"/>
          <w:szCs w:val="24"/>
        </w:rPr>
        <w:t>Lei Complementar nº 851, de 14 de fevereiro de 2014</w:t>
      </w:r>
      <w:r w:rsidR="00F30402">
        <w:rPr>
          <w:rFonts w:ascii="Calibri" w:hAnsi="Calibri"/>
          <w:sz w:val="24"/>
          <w:szCs w:val="24"/>
        </w:rPr>
        <w:t xml:space="preserve"> passa a vigorar com </w:t>
      </w:r>
      <w:r w:rsidR="009E7EEA">
        <w:rPr>
          <w:rFonts w:ascii="Calibri" w:hAnsi="Calibri"/>
          <w:sz w:val="24"/>
          <w:szCs w:val="24"/>
        </w:rPr>
        <w:t>a</w:t>
      </w:r>
      <w:r w:rsidR="00F30402">
        <w:rPr>
          <w:rFonts w:ascii="Calibri" w:hAnsi="Calibri"/>
          <w:sz w:val="24"/>
          <w:szCs w:val="24"/>
        </w:rPr>
        <w:t xml:space="preserve"> seguintes alteração</w:t>
      </w:r>
      <w:r w:rsidR="009E7EEA">
        <w:rPr>
          <w:rFonts w:ascii="Calibri" w:hAnsi="Calibri"/>
          <w:sz w:val="24"/>
          <w:szCs w:val="24"/>
        </w:rPr>
        <w:t>:</w:t>
      </w:r>
    </w:p>
    <w:p w:rsidR="00F30402" w:rsidRDefault="00AB24B3" w:rsidP="00F30402">
      <w:pPr>
        <w:spacing w:before="120" w:after="120"/>
        <w:ind w:left="2127"/>
        <w:jc w:val="both"/>
        <w:rPr>
          <w:rFonts w:ascii="Calibri" w:hAnsi="Calibri"/>
          <w:sz w:val="22"/>
          <w:szCs w:val="24"/>
        </w:rPr>
      </w:pPr>
      <w:r w:rsidRPr="00AB24B3">
        <w:rPr>
          <w:rFonts w:ascii="Calibri" w:hAnsi="Calibri"/>
          <w:sz w:val="22"/>
          <w:szCs w:val="24"/>
        </w:rPr>
        <w:t>“</w:t>
      </w:r>
      <w:r w:rsidR="00F30402">
        <w:rPr>
          <w:rFonts w:ascii="Calibri" w:hAnsi="Calibri"/>
          <w:sz w:val="22"/>
          <w:szCs w:val="24"/>
        </w:rPr>
        <w:t>Art. 5º ................................................................................</w:t>
      </w:r>
      <w:r w:rsidR="009263BB">
        <w:rPr>
          <w:rFonts w:ascii="Calibri" w:hAnsi="Calibri"/>
          <w:sz w:val="22"/>
          <w:szCs w:val="24"/>
        </w:rPr>
        <w:t>...............................</w:t>
      </w:r>
    </w:p>
    <w:p w:rsidR="00F30402" w:rsidRDefault="00F30402" w:rsidP="00F30402">
      <w:pPr>
        <w:spacing w:before="120" w:after="120"/>
        <w:ind w:left="2127"/>
        <w:jc w:val="both"/>
        <w:rPr>
          <w:rFonts w:ascii="Calibri" w:hAnsi="Calibri"/>
          <w:sz w:val="22"/>
          <w:szCs w:val="24"/>
        </w:rPr>
      </w:pPr>
      <w:r>
        <w:rPr>
          <w:rFonts w:ascii="Calibri" w:hAnsi="Calibri"/>
          <w:sz w:val="22"/>
          <w:szCs w:val="24"/>
        </w:rPr>
        <w:t>.............................................................................................................................</w:t>
      </w:r>
    </w:p>
    <w:p w:rsidR="00F30402" w:rsidRDefault="00F30402" w:rsidP="00F30402">
      <w:pPr>
        <w:spacing w:before="120" w:after="120"/>
        <w:ind w:left="2127"/>
        <w:jc w:val="both"/>
        <w:rPr>
          <w:rFonts w:ascii="Calibri" w:hAnsi="Calibri"/>
          <w:sz w:val="22"/>
          <w:szCs w:val="24"/>
        </w:rPr>
      </w:pPr>
      <w:r w:rsidRPr="00F30402">
        <w:rPr>
          <w:rFonts w:ascii="Calibri" w:hAnsi="Calibri"/>
          <w:sz w:val="22"/>
          <w:szCs w:val="24"/>
        </w:rPr>
        <w:t>§ 6º Lei pode autorizar a desafetação</w:t>
      </w:r>
      <w:r>
        <w:rPr>
          <w:rFonts w:ascii="Calibri" w:hAnsi="Calibri"/>
          <w:sz w:val="22"/>
          <w:szCs w:val="24"/>
        </w:rPr>
        <w:t>,</w:t>
      </w:r>
      <w:r w:rsidRPr="00F30402">
        <w:rPr>
          <w:rFonts w:ascii="Calibri" w:hAnsi="Calibri"/>
          <w:sz w:val="22"/>
          <w:szCs w:val="24"/>
        </w:rPr>
        <w:t xml:space="preserve"> da classe de bens especiais ou de uso comum </w:t>
      </w:r>
      <w:r w:rsidR="00C96300">
        <w:rPr>
          <w:rFonts w:ascii="Calibri" w:hAnsi="Calibri"/>
          <w:sz w:val="22"/>
          <w:szCs w:val="24"/>
        </w:rPr>
        <w:t>d</w:t>
      </w:r>
      <w:r w:rsidRPr="00F30402">
        <w:rPr>
          <w:rFonts w:ascii="Calibri" w:hAnsi="Calibri"/>
          <w:sz w:val="22"/>
          <w:szCs w:val="24"/>
        </w:rPr>
        <w:t>o pov</w:t>
      </w:r>
      <w:r>
        <w:rPr>
          <w:rFonts w:ascii="Calibri" w:hAnsi="Calibri"/>
          <w:sz w:val="22"/>
          <w:szCs w:val="24"/>
        </w:rPr>
        <w:t>o</w:t>
      </w:r>
      <w:r w:rsidRPr="00F30402">
        <w:rPr>
          <w:rFonts w:ascii="Calibri" w:hAnsi="Calibri"/>
          <w:sz w:val="22"/>
          <w:szCs w:val="24"/>
        </w:rPr>
        <w:t xml:space="preserve"> para </w:t>
      </w:r>
      <w:r>
        <w:rPr>
          <w:rFonts w:ascii="Calibri" w:hAnsi="Calibri"/>
          <w:sz w:val="22"/>
          <w:szCs w:val="24"/>
        </w:rPr>
        <w:t xml:space="preserve">a </w:t>
      </w:r>
      <w:r w:rsidRPr="00F30402">
        <w:rPr>
          <w:rFonts w:ascii="Calibri" w:hAnsi="Calibri"/>
          <w:sz w:val="22"/>
          <w:szCs w:val="24"/>
        </w:rPr>
        <w:t>classe de bens dominicais</w:t>
      </w:r>
      <w:r>
        <w:rPr>
          <w:rFonts w:ascii="Calibri" w:hAnsi="Calibri"/>
          <w:sz w:val="22"/>
          <w:szCs w:val="24"/>
        </w:rPr>
        <w:t>,</w:t>
      </w:r>
      <w:r w:rsidRPr="00F30402">
        <w:rPr>
          <w:rFonts w:ascii="Calibri" w:hAnsi="Calibri"/>
          <w:sz w:val="22"/>
          <w:szCs w:val="24"/>
        </w:rPr>
        <w:t xml:space="preserve"> das áreas institucionais</w:t>
      </w:r>
      <w:r w:rsidR="00856139">
        <w:rPr>
          <w:rFonts w:ascii="Calibri" w:hAnsi="Calibri"/>
          <w:sz w:val="22"/>
          <w:szCs w:val="24"/>
        </w:rPr>
        <w:t xml:space="preserve"> para fins de </w:t>
      </w:r>
      <w:r w:rsidRPr="00F30402">
        <w:rPr>
          <w:rFonts w:ascii="Calibri" w:hAnsi="Calibri"/>
          <w:sz w:val="22"/>
          <w:szCs w:val="24"/>
        </w:rPr>
        <w:t>implantação de programas habitacionais de interesse social</w:t>
      </w:r>
      <w:r w:rsidR="00856139" w:rsidRPr="00F30402">
        <w:rPr>
          <w:rFonts w:ascii="Calibri" w:hAnsi="Calibri"/>
          <w:sz w:val="22"/>
          <w:szCs w:val="24"/>
        </w:rPr>
        <w:t>.</w:t>
      </w:r>
      <w:r w:rsidR="00856139">
        <w:rPr>
          <w:rFonts w:ascii="Calibri" w:hAnsi="Calibri"/>
          <w:sz w:val="22"/>
          <w:szCs w:val="24"/>
        </w:rPr>
        <w:t>”(</w:t>
      </w:r>
      <w:r>
        <w:rPr>
          <w:rFonts w:ascii="Calibri" w:hAnsi="Calibri"/>
          <w:sz w:val="22"/>
          <w:szCs w:val="24"/>
        </w:rPr>
        <w:t>NR)</w:t>
      </w:r>
    </w:p>
    <w:p w:rsidR="00CC04DE" w:rsidRPr="00A82693" w:rsidRDefault="00AB24B3" w:rsidP="00F30402">
      <w:pPr>
        <w:spacing w:before="120" w:after="120"/>
        <w:jc w:val="both"/>
        <w:rPr>
          <w:rFonts w:ascii="Calibri" w:hAnsi="Calibri" w:cs="Calibri"/>
          <w:sz w:val="24"/>
          <w:szCs w:val="24"/>
        </w:rPr>
      </w:pPr>
      <w:r>
        <w:rPr>
          <w:rFonts w:ascii="Calibri" w:hAnsi="Calibri"/>
          <w:sz w:val="24"/>
          <w:szCs w:val="24"/>
        </w:rPr>
        <w:tab/>
      </w:r>
      <w:r>
        <w:rPr>
          <w:rFonts w:ascii="Calibri" w:hAnsi="Calibri"/>
          <w:sz w:val="24"/>
          <w:szCs w:val="24"/>
        </w:rPr>
        <w:tab/>
      </w:r>
      <w:r w:rsidR="00CC04DE" w:rsidRPr="00A82693">
        <w:rPr>
          <w:rFonts w:ascii="Calibri" w:hAnsi="Calibri" w:cs="Calibri"/>
          <w:bCs/>
          <w:sz w:val="24"/>
          <w:szCs w:val="24"/>
        </w:rPr>
        <w:t xml:space="preserve">Art. </w:t>
      </w:r>
      <w:r>
        <w:rPr>
          <w:rFonts w:ascii="Calibri" w:hAnsi="Calibri" w:cs="Calibri"/>
          <w:bCs/>
          <w:sz w:val="24"/>
          <w:szCs w:val="24"/>
        </w:rPr>
        <w:t>2</w:t>
      </w:r>
      <w:r w:rsidR="00CC04DE" w:rsidRPr="00A82693">
        <w:rPr>
          <w:rFonts w:ascii="Calibri" w:hAnsi="Calibri" w:cs="Calibri"/>
          <w:bCs/>
          <w:sz w:val="24"/>
          <w:szCs w:val="24"/>
        </w:rPr>
        <w:t xml:space="preserve">º </w:t>
      </w:r>
      <w:r w:rsidR="00CC04DE" w:rsidRPr="00A82693">
        <w:rPr>
          <w:rFonts w:ascii="Calibri" w:hAnsi="Calibri" w:cs="Calibri"/>
          <w:sz w:val="24"/>
          <w:szCs w:val="24"/>
        </w:rPr>
        <w:t xml:space="preserve">Esta lei </w:t>
      </w:r>
      <w:r>
        <w:rPr>
          <w:rFonts w:ascii="Calibri" w:hAnsi="Calibri" w:cs="Calibri"/>
          <w:sz w:val="24"/>
          <w:szCs w:val="24"/>
        </w:rPr>
        <w:t xml:space="preserve">complementar </w:t>
      </w:r>
      <w:r w:rsidR="00CC04DE" w:rsidRPr="00A82693">
        <w:rPr>
          <w:rFonts w:ascii="Calibri" w:hAnsi="Calibri" w:cs="Calibri"/>
          <w:sz w:val="24"/>
          <w:szCs w:val="24"/>
        </w:rPr>
        <w:t>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4517CD">
        <w:rPr>
          <w:rFonts w:ascii="Calibri" w:hAnsi="Calibri"/>
          <w:sz w:val="24"/>
          <w:szCs w:val="24"/>
        </w:rPr>
        <w:t>13</w:t>
      </w:r>
      <w:r w:rsidRPr="00F15C41">
        <w:rPr>
          <w:rFonts w:ascii="Calibri" w:hAnsi="Calibri"/>
          <w:sz w:val="24"/>
          <w:szCs w:val="24"/>
        </w:rPr>
        <w:t xml:space="preserve"> de </w:t>
      </w:r>
      <w:r w:rsidR="002A68BE">
        <w:rPr>
          <w:rFonts w:ascii="Calibri" w:hAnsi="Calibri"/>
          <w:sz w:val="24"/>
          <w:szCs w:val="24"/>
        </w:rPr>
        <w:t>fever</w:t>
      </w:r>
      <w:r w:rsidR="00626A0F">
        <w:rPr>
          <w:rFonts w:ascii="Calibri" w:hAnsi="Calibri"/>
          <w:sz w:val="24"/>
          <w:szCs w:val="24"/>
        </w:rPr>
        <w:t xml:space="preserve">eiro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r w:rsidR="00961FE5">
        <w:rPr>
          <w:rFonts w:ascii="Calibri" w:hAnsi="Calibri"/>
          <w:noProof/>
          <w:sz w:val="24"/>
          <w:szCs w:val="24"/>
        </w:rPr>
        <w:drawing>
          <wp:anchor distT="0" distB="0" distL="114300" distR="114300" simplePos="0" relativeHeight="251674624" behindDoc="1" locked="0" layoutInCell="1" allowOverlap="1">
            <wp:simplePos x="0" y="0"/>
            <wp:positionH relativeFrom="column">
              <wp:posOffset>547370</wp:posOffset>
            </wp:positionH>
            <wp:positionV relativeFrom="paragraph">
              <wp:posOffset>9244965</wp:posOffset>
            </wp:positionV>
            <wp:extent cx="1600200" cy="1131570"/>
            <wp:effectExtent l="0" t="0" r="0" b="0"/>
            <wp:wrapNone/>
            <wp:docPr id="3" name="Imagem 3"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r w:rsidR="00961FE5">
        <w:rPr>
          <w:rFonts w:ascii="Calibri" w:hAnsi="Calibri"/>
          <w:noProof/>
          <w:sz w:val="24"/>
          <w:szCs w:val="24"/>
        </w:rPr>
        <w:drawing>
          <wp:anchor distT="0" distB="0" distL="114300" distR="114300" simplePos="0" relativeHeight="251652608" behindDoc="1" locked="0" layoutInCell="1" allowOverlap="1">
            <wp:simplePos x="0" y="0"/>
            <wp:positionH relativeFrom="column">
              <wp:posOffset>548640</wp:posOffset>
            </wp:positionH>
            <wp:positionV relativeFrom="paragraph">
              <wp:posOffset>9984740</wp:posOffset>
            </wp:positionV>
            <wp:extent cx="1600200" cy="1131570"/>
            <wp:effectExtent l="0" t="0" r="0" b="0"/>
            <wp:wrapNone/>
            <wp:docPr id="6" name="Imagem 6"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INATURA-PREFE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271594">
                      <a:off x="0" y="0"/>
                      <a:ext cx="1600200" cy="1131570"/>
                    </a:xfrm>
                    <a:prstGeom prst="rect">
                      <a:avLst/>
                    </a:prstGeom>
                    <a:noFill/>
                    <a:ln>
                      <a:noFill/>
                    </a:ln>
                  </pic:spPr>
                </pic:pic>
              </a:graphicData>
            </a:graphic>
          </wp:anchor>
        </w:drawing>
      </w:r>
    </w:p>
    <w:sectPr w:rsidR="0059151E" w:rsidRPr="00AF6A2A" w:rsidSect="00A90625">
      <w:headerReference w:type="default" r:id="rId9"/>
      <w:footerReference w:type="default" r:id="rId10"/>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23" w:rsidRDefault="008A2923" w:rsidP="008166A0">
      <w:r>
        <w:separator/>
      </w:r>
    </w:p>
  </w:endnote>
  <w:endnote w:type="continuationSeparator" w:id="0">
    <w:p w:rsidR="008A2923" w:rsidRDefault="008A2923"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C3" w:rsidRPr="00E42A39" w:rsidRDefault="003859C3">
    <w:pPr>
      <w:pStyle w:val="Rodap"/>
      <w:jc w:val="right"/>
      <w:rPr>
        <w:rFonts w:ascii="Calibri" w:hAnsi="Calibri"/>
      </w:rPr>
    </w:pPr>
    <w:r w:rsidRPr="00E42A39">
      <w:rPr>
        <w:rFonts w:ascii="Calibri" w:hAnsi="Calibri"/>
      </w:rPr>
      <w:t xml:space="preserve">Página </w:t>
    </w:r>
    <w:r w:rsidR="00345749" w:rsidRPr="00E42A39">
      <w:rPr>
        <w:rFonts w:ascii="Calibri" w:hAnsi="Calibri"/>
        <w:b/>
        <w:bCs/>
        <w:sz w:val="24"/>
        <w:szCs w:val="24"/>
      </w:rPr>
      <w:fldChar w:fldCharType="begin"/>
    </w:r>
    <w:r w:rsidRPr="00E42A39">
      <w:rPr>
        <w:rFonts w:ascii="Calibri" w:hAnsi="Calibri"/>
        <w:b/>
        <w:bCs/>
      </w:rPr>
      <w:instrText>PAGE</w:instrText>
    </w:r>
    <w:r w:rsidR="00345749" w:rsidRPr="00E42A39">
      <w:rPr>
        <w:rFonts w:ascii="Calibri" w:hAnsi="Calibri"/>
        <w:b/>
        <w:bCs/>
        <w:sz w:val="24"/>
        <w:szCs w:val="24"/>
      </w:rPr>
      <w:fldChar w:fldCharType="separate"/>
    </w:r>
    <w:r w:rsidR="0091692A">
      <w:rPr>
        <w:rFonts w:ascii="Calibri" w:hAnsi="Calibri"/>
        <w:b/>
        <w:bCs/>
        <w:noProof/>
      </w:rPr>
      <w:t>3</w:t>
    </w:r>
    <w:r w:rsidR="00345749" w:rsidRPr="00E42A39">
      <w:rPr>
        <w:rFonts w:ascii="Calibri" w:hAnsi="Calibri"/>
        <w:b/>
        <w:bCs/>
        <w:sz w:val="24"/>
        <w:szCs w:val="24"/>
      </w:rPr>
      <w:fldChar w:fldCharType="end"/>
    </w:r>
    <w:r w:rsidRPr="00E42A39">
      <w:rPr>
        <w:rFonts w:ascii="Calibri" w:hAnsi="Calibri"/>
      </w:rPr>
      <w:t xml:space="preserve"> de </w:t>
    </w:r>
    <w:r w:rsidR="00345749" w:rsidRPr="00E42A39">
      <w:rPr>
        <w:rFonts w:ascii="Calibri" w:hAnsi="Calibri"/>
        <w:b/>
        <w:bCs/>
        <w:sz w:val="24"/>
        <w:szCs w:val="24"/>
      </w:rPr>
      <w:fldChar w:fldCharType="begin"/>
    </w:r>
    <w:r w:rsidRPr="00E42A39">
      <w:rPr>
        <w:rFonts w:ascii="Calibri" w:hAnsi="Calibri"/>
        <w:b/>
        <w:bCs/>
      </w:rPr>
      <w:instrText>NUMPAGES</w:instrText>
    </w:r>
    <w:r w:rsidR="00345749" w:rsidRPr="00E42A39">
      <w:rPr>
        <w:rFonts w:ascii="Calibri" w:hAnsi="Calibri"/>
        <w:b/>
        <w:bCs/>
        <w:sz w:val="24"/>
        <w:szCs w:val="24"/>
      </w:rPr>
      <w:fldChar w:fldCharType="separate"/>
    </w:r>
    <w:r w:rsidR="0091692A">
      <w:rPr>
        <w:rFonts w:ascii="Calibri" w:hAnsi="Calibri"/>
        <w:b/>
        <w:bCs/>
        <w:noProof/>
      </w:rPr>
      <w:t>3</w:t>
    </w:r>
    <w:r w:rsidR="00345749" w:rsidRPr="00E42A39">
      <w:rPr>
        <w:rFonts w:ascii="Calibri" w:hAnsi="Calibri"/>
        <w:b/>
        <w:bCs/>
        <w:sz w:val="24"/>
        <w:szCs w:val="24"/>
      </w:rPr>
      <w:fldChar w:fldCharType="end"/>
    </w:r>
  </w:p>
  <w:p w:rsidR="003859C3" w:rsidRDefault="003859C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23" w:rsidRDefault="008A2923" w:rsidP="008166A0">
      <w:r>
        <w:separator/>
      </w:r>
    </w:p>
  </w:footnote>
  <w:footnote w:type="continuationSeparator" w:id="0">
    <w:p w:rsidR="008A2923" w:rsidRDefault="008A2923"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C3" w:rsidRDefault="003859C3"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3859C3" w:rsidRDefault="003859C3" w:rsidP="00857790">
    <w:pPr>
      <w:pStyle w:val="Legenda"/>
    </w:pPr>
  </w:p>
  <w:p w:rsidR="003859C3" w:rsidRDefault="003859C3" w:rsidP="00857790">
    <w:pPr>
      <w:pStyle w:val="Legenda"/>
    </w:pPr>
    <w:r>
      <w:t xml:space="preserve"> </w:t>
    </w:r>
  </w:p>
  <w:p w:rsidR="003859C3" w:rsidRDefault="003859C3" w:rsidP="00857790">
    <w:pPr>
      <w:pStyle w:val="Legenda"/>
    </w:pPr>
  </w:p>
  <w:p w:rsidR="003859C3" w:rsidRPr="00BE4DA8" w:rsidRDefault="003859C3" w:rsidP="00857790">
    <w:pPr>
      <w:pStyle w:val="Legenda"/>
      <w:rPr>
        <w:sz w:val="12"/>
        <w:szCs w:val="24"/>
      </w:rPr>
    </w:pPr>
  </w:p>
  <w:p w:rsidR="003859C3" w:rsidRDefault="003859C3" w:rsidP="009E7EEA">
    <w:pPr>
      <w:pStyle w:val="Legenda"/>
      <w:ind w:hanging="567"/>
      <w:rPr>
        <w:sz w:val="24"/>
        <w:szCs w:val="24"/>
      </w:rPr>
    </w:pPr>
    <w:r w:rsidRPr="00A01476">
      <w:rPr>
        <w:sz w:val="24"/>
        <w:szCs w:val="24"/>
      </w:rPr>
      <w:t>MUNICÍPIO DE ARARAQUARA</w:t>
    </w:r>
  </w:p>
  <w:p w:rsidR="003859C3" w:rsidRPr="002A64D5" w:rsidRDefault="003859C3" w:rsidP="002A64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4B7C"/>
    <w:rsid w:val="000074FE"/>
    <w:rsid w:val="00012399"/>
    <w:rsid w:val="00015444"/>
    <w:rsid w:val="00017563"/>
    <w:rsid w:val="00030E70"/>
    <w:rsid w:val="00040CA8"/>
    <w:rsid w:val="00043D87"/>
    <w:rsid w:val="00063F0C"/>
    <w:rsid w:val="00066693"/>
    <w:rsid w:val="00077088"/>
    <w:rsid w:val="00077CDA"/>
    <w:rsid w:val="00080C9E"/>
    <w:rsid w:val="00081438"/>
    <w:rsid w:val="00081F94"/>
    <w:rsid w:val="00087003"/>
    <w:rsid w:val="0009113A"/>
    <w:rsid w:val="000931B5"/>
    <w:rsid w:val="000A3D5C"/>
    <w:rsid w:val="000B0BF9"/>
    <w:rsid w:val="000B108E"/>
    <w:rsid w:val="000B788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51E3"/>
    <w:rsid w:val="001C1317"/>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60326"/>
    <w:rsid w:val="00263274"/>
    <w:rsid w:val="002644D7"/>
    <w:rsid w:val="00274B8F"/>
    <w:rsid w:val="00275644"/>
    <w:rsid w:val="00275F8F"/>
    <w:rsid w:val="00285D23"/>
    <w:rsid w:val="00285FD4"/>
    <w:rsid w:val="00286BC6"/>
    <w:rsid w:val="002972AA"/>
    <w:rsid w:val="002A3AC8"/>
    <w:rsid w:val="002A64D5"/>
    <w:rsid w:val="002A68BE"/>
    <w:rsid w:val="002B203A"/>
    <w:rsid w:val="002C203E"/>
    <w:rsid w:val="002C5F6F"/>
    <w:rsid w:val="002D1B1C"/>
    <w:rsid w:val="002D6F18"/>
    <w:rsid w:val="002D7FBD"/>
    <w:rsid w:val="002E0A19"/>
    <w:rsid w:val="002E0B31"/>
    <w:rsid w:val="002E212C"/>
    <w:rsid w:val="002E4BC7"/>
    <w:rsid w:val="003002D7"/>
    <w:rsid w:val="0030245D"/>
    <w:rsid w:val="00307A83"/>
    <w:rsid w:val="0031057C"/>
    <w:rsid w:val="00311AB1"/>
    <w:rsid w:val="00314938"/>
    <w:rsid w:val="003329DA"/>
    <w:rsid w:val="00332C3C"/>
    <w:rsid w:val="00335769"/>
    <w:rsid w:val="00340A28"/>
    <w:rsid w:val="00341486"/>
    <w:rsid w:val="00342EBC"/>
    <w:rsid w:val="00342F25"/>
    <w:rsid w:val="00345749"/>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7ADB"/>
    <w:rsid w:val="003A5787"/>
    <w:rsid w:val="003A57B0"/>
    <w:rsid w:val="003B24FA"/>
    <w:rsid w:val="003B2C2D"/>
    <w:rsid w:val="003B4B91"/>
    <w:rsid w:val="003E376C"/>
    <w:rsid w:val="003F7D7B"/>
    <w:rsid w:val="004005F2"/>
    <w:rsid w:val="00403A18"/>
    <w:rsid w:val="00410591"/>
    <w:rsid w:val="00411553"/>
    <w:rsid w:val="00415E62"/>
    <w:rsid w:val="00427C1F"/>
    <w:rsid w:val="00431648"/>
    <w:rsid w:val="00434A29"/>
    <w:rsid w:val="00440E6C"/>
    <w:rsid w:val="004419B2"/>
    <w:rsid w:val="00441B4F"/>
    <w:rsid w:val="004430E6"/>
    <w:rsid w:val="004462FD"/>
    <w:rsid w:val="00450E2A"/>
    <w:rsid w:val="004517CD"/>
    <w:rsid w:val="004531B0"/>
    <w:rsid w:val="0045775E"/>
    <w:rsid w:val="00461C3F"/>
    <w:rsid w:val="00475C81"/>
    <w:rsid w:val="0048112F"/>
    <w:rsid w:val="00483D55"/>
    <w:rsid w:val="00490080"/>
    <w:rsid w:val="00491DE5"/>
    <w:rsid w:val="004953D4"/>
    <w:rsid w:val="00495F1E"/>
    <w:rsid w:val="004A29A6"/>
    <w:rsid w:val="004B4E1A"/>
    <w:rsid w:val="004B7D9A"/>
    <w:rsid w:val="004D288B"/>
    <w:rsid w:val="004D472A"/>
    <w:rsid w:val="004D4AB7"/>
    <w:rsid w:val="004E3E24"/>
    <w:rsid w:val="004E6AE6"/>
    <w:rsid w:val="004F6D7C"/>
    <w:rsid w:val="004F7506"/>
    <w:rsid w:val="00501860"/>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7B81"/>
    <w:rsid w:val="00572389"/>
    <w:rsid w:val="00572808"/>
    <w:rsid w:val="00573070"/>
    <w:rsid w:val="005738DD"/>
    <w:rsid w:val="005803DB"/>
    <w:rsid w:val="0059151E"/>
    <w:rsid w:val="00594E78"/>
    <w:rsid w:val="005A351E"/>
    <w:rsid w:val="005A5EB4"/>
    <w:rsid w:val="005A64B5"/>
    <w:rsid w:val="005A7093"/>
    <w:rsid w:val="005D0C0B"/>
    <w:rsid w:val="005D36A7"/>
    <w:rsid w:val="005E1AEC"/>
    <w:rsid w:val="005E28DC"/>
    <w:rsid w:val="005E36C1"/>
    <w:rsid w:val="005E3C9A"/>
    <w:rsid w:val="005F0026"/>
    <w:rsid w:val="006061AF"/>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87D43"/>
    <w:rsid w:val="00690157"/>
    <w:rsid w:val="00692491"/>
    <w:rsid w:val="006A2880"/>
    <w:rsid w:val="006A3121"/>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577F"/>
    <w:rsid w:val="006F71D5"/>
    <w:rsid w:val="00702207"/>
    <w:rsid w:val="00704BE2"/>
    <w:rsid w:val="00713BA1"/>
    <w:rsid w:val="007164A2"/>
    <w:rsid w:val="00717BED"/>
    <w:rsid w:val="00723337"/>
    <w:rsid w:val="00724C7F"/>
    <w:rsid w:val="007253C3"/>
    <w:rsid w:val="00725916"/>
    <w:rsid w:val="00726061"/>
    <w:rsid w:val="0072641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941C9"/>
    <w:rsid w:val="007945CE"/>
    <w:rsid w:val="00795D70"/>
    <w:rsid w:val="007A0F06"/>
    <w:rsid w:val="007C6A6C"/>
    <w:rsid w:val="007C7BBE"/>
    <w:rsid w:val="007D1E98"/>
    <w:rsid w:val="007E1513"/>
    <w:rsid w:val="007E193E"/>
    <w:rsid w:val="007E1B90"/>
    <w:rsid w:val="007E616B"/>
    <w:rsid w:val="007F055F"/>
    <w:rsid w:val="007F0B88"/>
    <w:rsid w:val="007F1B4D"/>
    <w:rsid w:val="007F42FD"/>
    <w:rsid w:val="008058C0"/>
    <w:rsid w:val="00814E92"/>
    <w:rsid w:val="00815E0D"/>
    <w:rsid w:val="0081610A"/>
    <w:rsid w:val="008166A0"/>
    <w:rsid w:val="00820EE0"/>
    <w:rsid w:val="00823CD2"/>
    <w:rsid w:val="00825853"/>
    <w:rsid w:val="0083102D"/>
    <w:rsid w:val="008333BC"/>
    <w:rsid w:val="0083717E"/>
    <w:rsid w:val="00837235"/>
    <w:rsid w:val="00837B3A"/>
    <w:rsid w:val="00856139"/>
    <w:rsid w:val="00857790"/>
    <w:rsid w:val="00862FEE"/>
    <w:rsid w:val="00866C70"/>
    <w:rsid w:val="00871EBD"/>
    <w:rsid w:val="0087521D"/>
    <w:rsid w:val="00877FB5"/>
    <w:rsid w:val="00881B7E"/>
    <w:rsid w:val="00886D95"/>
    <w:rsid w:val="00891921"/>
    <w:rsid w:val="008A2923"/>
    <w:rsid w:val="008A656C"/>
    <w:rsid w:val="008B2832"/>
    <w:rsid w:val="008B51FA"/>
    <w:rsid w:val="008C644A"/>
    <w:rsid w:val="008D222F"/>
    <w:rsid w:val="008E4DFD"/>
    <w:rsid w:val="00904CAD"/>
    <w:rsid w:val="00910C70"/>
    <w:rsid w:val="009110E0"/>
    <w:rsid w:val="00913D56"/>
    <w:rsid w:val="0091420D"/>
    <w:rsid w:val="009148E4"/>
    <w:rsid w:val="00916814"/>
    <w:rsid w:val="0091692A"/>
    <w:rsid w:val="009225AA"/>
    <w:rsid w:val="009245EB"/>
    <w:rsid w:val="00925496"/>
    <w:rsid w:val="00925527"/>
    <w:rsid w:val="00925FA8"/>
    <w:rsid w:val="009263BB"/>
    <w:rsid w:val="0092664C"/>
    <w:rsid w:val="0093067B"/>
    <w:rsid w:val="00936A4C"/>
    <w:rsid w:val="0094057D"/>
    <w:rsid w:val="00943A6D"/>
    <w:rsid w:val="0094520F"/>
    <w:rsid w:val="009455E2"/>
    <w:rsid w:val="0095121E"/>
    <w:rsid w:val="009515B0"/>
    <w:rsid w:val="00951F5F"/>
    <w:rsid w:val="00953C83"/>
    <w:rsid w:val="00956846"/>
    <w:rsid w:val="00961FE5"/>
    <w:rsid w:val="00965B11"/>
    <w:rsid w:val="009711BE"/>
    <w:rsid w:val="009761E6"/>
    <w:rsid w:val="009832FE"/>
    <w:rsid w:val="00986E0C"/>
    <w:rsid w:val="009909A3"/>
    <w:rsid w:val="00991E06"/>
    <w:rsid w:val="0099494C"/>
    <w:rsid w:val="00994976"/>
    <w:rsid w:val="009960D4"/>
    <w:rsid w:val="00997C1D"/>
    <w:rsid w:val="009B54CE"/>
    <w:rsid w:val="009C0D50"/>
    <w:rsid w:val="009C34C9"/>
    <w:rsid w:val="009D0138"/>
    <w:rsid w:val="009D5376"/>
    <w:rsid w:val="009E3454"/>
    <w:rsid w:val="009E47A2"/>
    <w:rsid w:val="009E7EEA"/>
    <w:rsid w:val="009F0B7E"/>
    <w:rsid w:val="009F1B29"/>
    <w:rsid w:val="00A012B9"/>
    <w:rsid w:val="00A01D73"/>
    <w:rsid w:val="00A116FA"/>
    <w:rsid w:val="00A1271F"/>
    <w:rsid w:val="00A16041"/>
    <w:rsid w:val="00A26F23"/>
    <w:rsid w:val="00A343A6"/>
    <w:rsid w:val="00A35CB7"/>
    <w:rsid w:val="00A427CE"/>
    <w:rsid w:val="00A516D4"/>
    <w:rsid w:val="00A54A1E"/>
    <w:rsid w:val="00A553D6"/>
    <w:rsid w:val="00A757F9"/>
    <w:rsid w:val="00A7777B"/>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B24B3"/>
    <w:rsid w:val="00AC140F"/>
    <w:rsid w:val="00AC5267"/>
    <w:rsid w:val="00AC54E2"/>
    <w:rsid w:val="00AD16EA"/>
    <w:rsid w:val="00AD17F7"/>
    <w:rsid w:val="00AD6C74"/>
    <w:rsid w:val="00AF1216"/>
    <w:rsid w:val="00AF2591"/>
    <w:rsid w:val="00AF287F"/>
    <w:rsid w:val="00AF3849"/>
    <w:rsid w:val="00AF6A2A"/>
    <w:rsid w:val="00B041CB"/>
    <w:rsid w:val="00B04FF4"/>
    <w:rsid w:val="00B17978"/>
    <w:rsid w:val="00B17C7F"/>
    <w:rsid w:val="00B22092"/>
    <w:rsid w:val="00B2469D"/>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F386F"/>
    <w:rsid w:val="00BF76D4"/>
    <w:rsid w:val="00C107D6"/>
    <w:rsid w:val="00C140C9"/>
    <w:rsid w:val="00C14E25"/>
    <w:rsid w:val="00C15D98"/>
    <w:rsid w:val="00C20C67"/>
    <w:rsid w:val="00C245F0"/>
    <w:rsid w:val="00C31A3A"/>
    <w:rsid w:val="00C34ECA"/>
    <w:rsid w:val="00C4341F"/>
    <w:rsid w:val="00C4571F"/>
    <w:rsid w:val="00C52041"/>
    <w:rsid w:val="00C52E50"/>
    <w:rsid w:val="00C53FB1"/>
    <w:rsid w:val="00C631EA"/>
    <w:rsid w:val="00C67691"/>
    <w:rsid w:val="00C7236E"/>
    <w:rsid w:val="00C77770"/>
    <w:rsid w:val="00C77A1F"/>
    <w:rsid w:val="00C83BFD"/>
    <w:rsid w:val="00C83DB2"/>
    <w:rsid w:val="00C92DD8"/>
    <w:rsid w:val="00C96300"/>
    <w:rsid w:val="00CA008C"/>
    <w:rsid w:val="00CA1D77"/>
    <w:rsid w:val="00CA53C0"/>
    <w:rsid w:val="00CA7207"/>
    <w:rsid w:val="00CB0330"/>
    <w:rsid w:val="00CB2F1D"/>
    <w:rsid w:val="00CC04DE"/>
    <w:rsid w:val="00CC0742"/>
    <w:rsid w:val="00CC1A51"/>
    <w:rsid w:val="00CC377D"/>
    <w:rsid w:val="00CC6F96"/>
    <w:rsid w:val="00CD00CD"/>
    <w:rsid w:val="00CD0BEA"/>
    <w:rsid w:val="00CE055F"/>
    <w:rsid w:val="00CE331A"/>
    <w:rsid w:val="00CE5E8B"/>
    <w:rsid w:val="00CE67CB"/>
    <w:rsid w:val="00CF4174"/>
    <w:rsid w:val="00CF45B5"/>
    <w:rsid w:val="00CF478F"/>
    <w:rsid w:val="00D131E5"/>
    <w:rsid w:val="00D147CC"/>
    <w:rsid w:val="00D16BA0"/>
    <w:rsid w:val="00D2004C"/>
    <w:rsid w:val="00D211B9"/>
    <w:rsid w:val="00D26682"/>
    <w:rsid w:val="00D3316C"/>
    <w:rsid w:val="00D331E0"/>
    <w:rsid w:val="00D33EFC"/>
    <w:rsid w:val="00D43D7E"/>
    <w:rsid w:val="00D44DD7"/>
    <w:rsid w:val="00D51C1F"/>
    <w:rsid w:val="00D61A63"/>
    <w:rsid w:val="00D63D6F"/>
    <w:rsid w:val="00D666D3"/>
    <w:rsid w:val="00D67476"/>
    <w:rsid w:val="00D67AEB"/>
    <w:rsid w:val="00D70C9F"/>
    <w:rsid w:val="00D729F1"/>
    <w:rsid w:val="00D73C99"/>
    <w:rsid w:val="00D75893"/>
    <w:rsid w:val="00D75A37"/>
    <w:rsid w:val="00D8026F"/>
    <w:rsid w:val="00D80BF4"/>
    <w:rsid w:val="00DA3F01"/>
    <w:rsid w:val="00DB15C4"/>
    <w:rsid w:val="00DB340D"/>
    <w:rsid w:val="00DB5AAD"/>
    <w:rsid w:val="00DC2EF2"/>
    <w:rsid w:val="00DC36CC"/>
    <w:rsid w:val="00DD015F"/>
    <w:rsid w:val="00DD098D"/>
    <w:rsid w:val="00DD63C6"/>
    <w:rsid w:val="00DD7BD4"/>
    <w:rsid w:val="00DE029D"/>
    <w:rsid w:val="00DE063F"/>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2A39"/>
    <w:rsid w:val="00E443F1"/>
    <w:rsid w:val="00E47004"/>
    <w:rsid w:val="00E543CA"/>
    <w:rsid w:val="00E57F6A"/>
    <w:rsid w:val="00E6051C"/>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C42B1"/>
    <w:rsid w:val="00EC6173"/>
    <w:rsid w:val="00EC73BF"/>
    <w:rsid w:val="00EC797F"/>
    <w:rsid w:val="00ED418C"/>
    <w:rsid w:val="00EE1CA9"/>
    <w:rsid w:val="00EF1465"/>
    <w:rsid w:val="00EF28FF"/>
    <w:rsid w:val="00F11E6C"/>
    <w:rsid w:val="00F1328B"/>
    <w:rsid w:val="00F15BB7"/>
    <w:rsid w:val="00F254A9"/>
    <w:rsid w:val="00F30402"/>
    <w:rsid w:val="00F36287"/>
    <w:rsid w:val="00F367E1"/>
    <w:rsid w:val="00F375C3"/>
    <w:rsid w:val="00F42CFB"/>
    <w:rsid w:val="00F43F27"/>
    <w:rsid w:val="00F46950"/>
    <w:rsid w:val="00F52476"/>
    <w:rsid w:val="00F545EE"/>
    <w:rsid w:val="00F55D82"/>
    <w:rsid w:val="00F6680A"/>
    <w:rsid w:val="00F845EF"/>
    <w:rsid w:val="00F91E1E"/>
    <w:rsid w:val="00FA3245"/>
    <w:rsid w:val="00FA63F1"/>
    <w:rsid w:val="00FA6EC2"/>
    <w:rsid w:val="00FB1C8A"/>
    <w:rsid w:val="00FC3842"/>
    <w:rsid w:val="00FD000F"/>
    <w:rsid w:val="00FD0CA8"/>
    <w:rsid w:val="00FD1F41"/>
    <w:rsid w:val="00FD7A6B"/>
    <w:rsid w:val="00FE3F40"/>
    <w:rsid w:val="00FE3F7F"/>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235541-A4F5-4698-ABED-3590D095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uiPriority w:val="59"/>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60673529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A2739-2429-43E6-B6D7-620E1D48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2020-02-12T19:54:00Z</cp:lastPrinted>
  <dcterms:created xsi:type="dcterms:W3CDTF">2020-02-13T17:05:00Z</dcterms:created>
  <dcterms:modified xsi:type="dcterms:W3CDTF">2020-02-13T17:05:00Z</dcterms:modified>
</cp:coreProperties>
</file>