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90" w:rsidRPr="00BE4DA8" w:rsidRDefault="002D57D8" w:rsidP="00516D5B">
      <w:pPr>
        <w:spacing w:before="120" w:after="120"/>
        <w:jc w:val="both"/>
        <w:rPr>
          <w:rFonts w:ascii="Calibri" w:eastAsia="Arial Unicode MS" w:hAnsi="Calibri" w:cs="Calibri"/>
          <w:sz w:val="24"/>
          <w:szCs w:val="24"/>
        </w:rPr>
      </w:pPr>
      <w:bookmarkStart w:id="0" w:name="_GoBack"/>
      <w:bookmarkEnd w:id="0"/>
      <w:r>
        <w:rPr>
          <w:rFonts w:ascii="Calibri" w:eastAsia="Arial Unicode MS" w:hAnsi="Calibri" w:cs="Calibri"/>
          <w:noProof/>
          <w:sz w:val="24"/>
          <w:szCs w:val="24"/>
        </w:rPr>
        <mc:AlternateContent>
          <mc:Choice Requires="wps">
            <w:drawing>
              <wp:anchor distT="0" distB="0" distL="114300" distR="114300" simplePos="0" relativeHeight="251658752" behindDoc="1" locked="0" layoutInCell="0" allowOverlap="1">
                <wp:simplePos x="0" y="0"/>
                <wp:positionH relativeFrom="column">
                  <wp:posOffset>-49530</wp:posOffset>
                </wp:positionH>
                <wp:positionV relativeFrom="paragraph">
                  <wp:posOffset>-7620</wp:posOffset>
                </wp:positionV>
                <wp:extent cx="1779270" cy="361315"/>
                <wp:effectExtent l="0" t="0" r="11430" b="19685"/>
                <wp:wrapNone/>
                <wp:docPr id="25"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DC032" id="Retângulo 16" o:spid="_x0000_s1026" style="position:absolute;margin-left:-3.9pt;margin-top:-.6pt;width:140.1pt;height:2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" o:allowincell="f" fillcolor="#f2f2f2"/>
            </w:pict>
          </mc:Fallback>
        </mc:AlternateContent>
      </w:r>
      <w:r>
        <w:rPr>
          <w:noProof/>
          <w:sz w:val="8"/>
        </w:rPr>
        <mc:AlternateContent>
          <mc:Choice Requires="wps">
            <w:drawing>
              <wp:anchor distT="0" distB="0" distL="114300" distR="114300" simplePos="0" relativeHeight="251657728" behindDoc="1" locked="0" layoutInCell="0" allowOverlap="1">
                <wp:simplePos x="0" y="0"/>
                <wp:positionH relativeFrom="margin">
                  <wp:align>left</wp:align>
                </wp:positionH>
                <wp:positionV relativeFrom="paragraph">
                  <wp:posOffset>42545</wp:posOffset>
                </wp:positionV>
                <wp:extent cx="1670050" cy="259080"/>
                <wp:effectExtent l="0" t="0" r="25400" b="26670"/>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259080"/>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D399E" id="Retângulo 15" o:spid="_x0000_s1026" style="position:absolute;margin-left:0;margin-top:3.35pt;width:131.5pt;height:20.4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" o:allowincell="f" fillcolor="#f2f2f2">
                <w10:wrap anchorx="margin"/>
              </v:rect>
            </w:pict>
          </mc:Fallback>
        </mc:AlternateContent>
      </w:r>
      <w:r w:rsidR="00097B6F">
        <w:rPr>
          <w:rFonts w:ascii="Calibri" w:eastAsia="Arial Unicode MS" w:hAnsi="Calibri" w:cs="Calibri"/>
          <w:b/>
          <w:sz w:val="12"/>
          <w:szCs w:val="24"/>
        </w:rPr>
        <w:t xml:space="preserve"> </w:t>
      </w:r>
      <w:r w:rsidR="00141A06" w:rsidRPr="00141A06">
        <w:rPr>
          <w:rFonts w:ascii="Calibri" w:eastAsia="Arial Unicode MS" w:hAnsi="Calibri" w:cs="Calibri"/>
          <w:b/>
          <w:sz w:val="12"/>
          <w:szCs w:val="24"/>
        </w:rPr>
        <w:t xml:space="preserve"> </w:t>
      </w:r>
      <w:r w:rsidR="00857790" w:rsidRPr="00C53FB1">
        <w:rPr>
          <w:rFonts w:ascii="Calibri" w:eastAsia="Arial Unicode MS" w:hAnsi="Calibri" w:cs="Calibri"/>
          <w:b/>
          <w:sz w:val="24"/>
          <w:szCs w:val="24"/>
        </w:rPr>
        <w:t>OFÍCIO/SJC Nº 0</w:t>
      </w:r>
      <w:r w:rsidR="00726461">
        <w:rPr>
          <w:rFonts w:ascii="Calibri" w:eastAsia="Arial Unicode MS" w:hAnsi="Calibri" w:cs="Calibri"/>
          <w:b/>
          <w:sz w:val="24"/>
          <w:szCs w:val="24"/>
        </w:rPr>
        <w:t>0</w:t>
      </w:r>
      <w:r w:rsidR="00F651FE">
        <w:rPr>
          <w:rFonts w:ascii="Calibri" w:eastAsia="Arial Unicode MS" w:hAnsi="Calibri" w:cs="Calibri"/>
          <w:b/>
          <w:sz w:val="24"/>
          <w:szCs w:val="24"/>
        </w:rPr>
        <w:t>60</w:t>
      </w:r>
      <w:r w:rsidR="002F21B6">
        <w:rPr>
          <w:rFonts w:ascii="Calibri" w:eastAsia="Arial Unicode MS" w:hAnsi="Calibri" w:cs="Calibri"/>
          <w:b/>
          <w:sz w:val="24"/>
          <w:szCs w:val="24"/>
        </w:rPr>
        <w:t>/2020</w:t>
      </w:r>
      <w:r w:rsidR="00857790" w:rsidRPr="00C53FB1">
        <w:rPr>
          <w:rFonts w:ascii="Calibri" w:eastAsia="Arial Unicode MS" w:hAnsi="Calibri" w:cs="Calibri"/>
          <w:sz w:val="24"/>
          <w:szCs w:val="24"/>
        </w:rPr>
        <w:t xml:space="preserve">  </w:t>
      </w:r>
      <w:r w:rsidR="00726461">
        <w:rPr>
          <w:rFonts w:ascii="Calibri" w:eastAsia="Arial Unicode MS" w:hAnsi="Calibri" w:cs="Calibri"/>
          <w:sz w:val="24"/>
          <w:szCs w:val="24"/>
        </w:rPr>
        <w:t xml:space="preserve">                                           </w:t>
      </w:r>
      <w:r w:rsidR="003265B0">
        <w:rPr>
          <w:rFonts w:ascii="Calibri" w:eastAsia="Arial Unicode MS" w:hAnsi="Calibri" w:cs="Calibri"/>
          <w:sz w:val="24"/>
          <w:szCs w:val="24"/>
        </w:rPr>
        <w:t xml:space="preserve">             </w:t>
      </w:r>
      <w:r w:rsidR="00516D5B">
        <w:rPr>
          <w:rFonts w:ascii="Calibri" w:eastAsia="Arial Unicode MS" w:hAnsi="Calibri" w:cs="Calibri"/>
          <w:sz w:val="24"/>
          <w:szCs w:val="24"/>
        </w:rPr>
        <w:t xml:space="preserve">  </w:t>
      </w:r>
      <w:r w:rsidR="003265B0">
        <w:rPr>
          <w:rFonts w:ascii="Calibri" w:eastAsia="Arial Unicode MS" w:hAnsi="Calibri" w:cs="Calibri"/>
          <w:sz w:val="24"/>
          <w:szCs w:val="24"/>
        </w:rPr>
        <w:t xml:space="preserve">     </w:t>
      </w:r>
      <w:r w:rsidR="00097B6F">
        <w:rPr>
          <w:rFonts w:ascii="Calibri" w:eastAsia="Arial Unicode MS" w:hAnsi="Calibri" w:cs="Calibri"/>
          <w:sz w:val="24"/>
          <w:szCs w:val="24"/>
        </w:rPr>
        <w:t xml:space="preserve">   </w:t>
      </w:r>
      <w:r w:rsidR="003265B0">
        <w:rPr>
          <w:rFonts w:ascii="Calibri" w:eastAsia="Arial Unicode MS" w:hAnsi="Calibri" w:cs="Calibri"/>
          <w:sz w:val="24"/>
          <w:szCs w:val="24"/>
        </w:rPr>
        <w:t xml:space="preserve"> </w:t>
      </w:r>
      <w:r w:rsidR="00857790" w:rsidRPr="00C53FB1">
        <w:rPr>
          <w:rFonts w:ascii="Calibri" w:eastAsia="Arial Unicode MS" w:hAnsi="Calibri" w:cs="Calibri"/>
          <w:sz w:val="24"/>
          <w:szCs w:val="24"/>
        </w:rPr>
        <w:t xml:space="preserve">Em </w:t>
      </w:r>
      <w:r w:rsidR="004143C2">
        <w:rPr>
          <w:rFonts w:ascii="Calibri" w:hAnsi="Calibri"/>
          <w:sz w:val="24"/>
          <w:szCs w:val="24"/>
        </w:rPr>
        <w:t>13</w:t>
      </w:r>
      <w:r w:rsidR="004143C2" w:rsidRPr="00823554">
        <w:rPr>
          <w:rFonts w:ascii="Calibri" w:hAnsi="Calibri"/>
          <w:sz w:val="24"/>
          <w:szCs w:val="24"/>
        </w:rPr>
        <w:t xml:space="preserve"> de </w:t>
      </w:r>
      <w:r w:rsidR="004143C2">
        <w:rPr>
          <w:rFonts w:ascii="Calibri" w:hAnsi="Calibri"/>
          <w:sz w:val="24"/>
          <w:szCs w:val="24"/>
        </w:rPr>
        <w:t>fever</w:t>
      </w:r>
      <w:r w:rsidR="00516D5B">
        <w:rPr>
          <w:rFonts w:ascii="Calibri" w:hAnsi="Calibri"/>
          <w:sz w:val="24"/>
          <w:szCs w:val="24"/>
        </w:rPr>
        <w:t>eiro de 2020</w:t>
      </w:r>
    </w:p>
    <w:p w:rsidR="00857790" w:rsidRDefault="00857790" w:rsidP="000B185D">
      <w:pPr>
        <w:spacing w:before="120" w:after="120"/>
        <w:jc w:val="both"/>
        <w:rPr>
          <w:rFonts w:ascii="Calibri" w:hAnsi="Calibri" w:cs="Calibri"/>
          <w:sz w:val="24"/>
          <w:szCs w:val="24"/>
        </w:rPr>
      </w:pPr>
    </w:p>
    <w:p w:rsidR="00516D5B" w:rsidRPr="00BE4DA8" w:rsidRDefault="00516D5B" w:rsidP="000B185D">
      <w:pPr>
        <w:spacing w:before="120" w:after="120"/>
        <w:jc w:val="both"/>
        <w:rPr>
          <w:rFonts w:ascii="Calibri" w:hAnsi="Calibri" w:cs="Calibri"/>
          <w:sz w:val="24"/>
          <w:szCs w:val="24"/>
        </w:rPr>
      </w:pPr>
    </w:p>
    <w:p w:rsidR="00857790" w:rsidRPr="00BE4DA8" w:rsidRDefault="00857790" w:rsidP="00857790">
      <w:pPr>
        <w:jc w:val="both"/>
        <w:rPr>
          <w:rFonts w:ascii="Calibri" w:hAnsi="Calibri" w:cs="Calibri"/>
          <w:sz w:val="24"/>
          <w:szCs w:val="24"/>
        </w:rPr>
      </w:pPr>
      <w:r w:rsidRPr="00BE4DA8">
        <w:rPr>
          <w:rFonts w:ascii="Calibri" w:hAnsi="Calibri" w:cs="Calibri"/>
          <w:sz w:val="24"/>
          <w:szCs w:val="24"/>
        </w:rPr>
        <w:t>Ao</w:t>
      </w:r>
    </w:p>
    <w:p w:rsidR="00857790" w:rsidRPr="00BE4DA8" w:rsidRDefault="00857790" w:rsidP="00857790">
      <w:pPr>
        <w:jc w:val="both"/>
        <w:rPr>
          <w:rFonts w:ascii="Calibri" w:hAnsi="Calibri" w:cs="Calibri"/>
          <w:sz w:val="24"/>
          <w:szCs w:val="24"/>
        </w:rPr>
      </w:pPr>
      <w:r w:rsidRPr="00BE4DA8">
        <w:rPr>
          <w:rFonts w:ascii="Calibri" w:hAnsi="Calibri" w:cs="Calibri"/>
          <w:sz w:val="24"/>
          <w:szCs w:val="24"/>
        </w:rPr>
        <w:t>Excelentíssimo Senhor</w:t>
      </w:r>
    </w:p>
    <w:p w:rsidR="00857790" w:rsidRPr="00BE4DA8" w:rsidRDefault="00857790" w:rsidP="00857790">
      <w:pPr>
        <w:jc w:val="both"/>
        <w:rPr>
          <w:rFonts w:ascii="Calibri" w:hAnsi="Calibri" w:cs="Calibri"/>
          <w:b/>
          <w:sz w:val="24"/>
          <w:szCs w:val="24"/>
        </w:rPr>
      </w:pPr>
      <w:r w:rsidRPr="00BE4DA8">
        <w:rPr>
          <w:rFonts w:ascii="Calibri" w:hAnsi="Calibri" w:cs="Calibri"/>
          <w:b/>
          <w:sz w:val="24"/>
          <w:szCs w:val="24"/>
        </w:rPr>
        <w:t>TENENTE SANTANA</w:t>
      </w:r>
    </w:p>
    <w:p w:rsidR="00857790" w:rsidRPr="00BE4DA8" w:rsidRDefault="00823554" w:rsidP="00857790">
      <w:pPr>
        <w:jc w:val="both"/>
        <w:rPr>
          <w:rFonts w:ascii="Calibri" w:hAnsi="Calibri" w:cs="Calibri"/>
          <w:sz w:val="24"/>
          <w:szCs w:val="24"/>
        </w:rPr>
      </w:pPr>
      <w:r>
        <w:rPr>
          <w:rFonts w:ascii="Calibri" w:hAnsi="Calibri" w:cs="Calibri"/>
          <w:sz w:val="24"/>
          <w:szCs w:val="24"/>
        </w:rPr>
        <w:t xml:space="preserve">Vereador e </w:t>
      </w:r>
      <w:r w:rsidR="00857790" w:rsidRPr="00BE4DA8">
        <w:rPr>
          <w:rFonts w:ascii="Calibri" w:hAnsi="Calibri" w:cs="Calibri"/>
          <w:sz w:val="24"/>
          <w:szCs w:val="24"/>
        </w:rPr>
        <w:t>Presidente da Câmara Municipal</w:t>
      </w:r>
      <w:r>
        <w:rPr>
          <w:rFonts w:ascii="Calibri" w:hAnsi="Calibri" w:cs="Calibri"/>
          <w:sz w:val="24"/>
          <w:szCs w:val="24"/>
        </w:rPr>
        <w:t xml:space="preserve"> de Araraquara</w:t>
      </w:r>
    </w:p>
    <w:p w:rsidR="00857790" w:rsidRPr="00BE4DA8" w:rsidRDefault="00857790" w:rsidP="00857790">
      <w:pPr>
        <w:jc w:val="both"/>
        <w:rPr>
          <w:rFonts w:ascii="Calibri" w:hAnsi="Calibri" w:cs="Calibri"/>
          <w:sz w:val="24"/>
          <w:szCs w:val="24"/>
        </w:rPr>
      </w:pPr>
      <w:r w:rsidRPr="00BE4DA8">
        <w:rPr>
          <w:rFonts w:ascii="Calibri" w:hAnsi="Calibri" w:cs="Calibri"/>
          <w:sz w:val="24"/>
          <w:szCs w:val="24"/>
        </w:rPr>
        <w:t>Rua São Bento, 887 – Centro</w:t>
      </w:r>
    </w:p>
    <w:p w:rsidR="00857790" w:rsidRPr="00BE4DA8" w:rsidRDefault="00857790" w:rsidP="00857790">
      <w:pPr>
        <w:jc w:val="both"/>
        <w:rPr>
          <w:rFonts w:ascii="Calibri" w:hAnsi="Calibri" w:cs="Calibri"/>
          <w:sz w:val="24"/>
          <w:szCs w:val="24"/>
        </w:rPr>
      </w:pPr>
      <w:r w:rsidRPr="00BE4DA8">
        <w:rPr>
          <w:rFonts w:ascii="Calibri" w:hAnsi="Calibri" w:cs="Calibri"/>
          <w:b/>
          <w:sz w:val="24"/>
          <w:szCs w:val="24"/>
          <w:u w:val="single"/>
        </w:rPr>
        <w:t>14801-300 - ARARAQUARA/SP</w:t>
      </w:r>
    </w:p>
    <w:p w:rsidR="00D469C5" w:rsidRPr="00330D23" w:rsidRDefault="00D469C5" w:rsidP="00857790">
      <w:pPr>
        <w:spacing w:before="120" w:after="120" w:line="360" w:lineRule="auto"/>
        <w:contextualSpacing/>
        <w:jc w:val="both"/>
        <w:rPr>
          <w:rFonts w:ascii="Calibri" w:hAnsi="Calibri" w:cs="Calibri"/>
          <w:sz w:val="14"/>
          <w:szCs w:val="14"/>
        </w:rPr>
      </w:pPr>
    </w:p>
    <w:p w:rsidR="00F2472A" w:rsidRDefault="00F2472A" w:rsidP="00823554">
      <w:pPr>
        <w:spacing w:before="120" w:after="120"/>
        <w:ind w:firstLine="709"/>
        <w:jc w:val="both"/>
        <w:rPr>
          <w:rFonts w:ascii="Calibri" w:hAnsi="Calibri" w:cs="Calibri"/>
          <w:sz w:val="24"/>
          <w:szCs w:val="24"/>
        </w:rPr>
      </w:pPr>
    </w:p>
    <w:p w:rsidR="00857790" w:rsidRDefault="00857790" w:rsidP="00823554">
      <w:pPr>
        <w:spacing w:before="120" w:after="120"/>
        <w:ind w:firstLine="709"/>
        <w:jc w:val="both"/>
        <w:rPr>
          <w:rFonts w:ascii="Calibri" w:hAnsi="Calibri" w:cs="Calibri"/>
          <w:sz w:val="24"/>
          <w:szCs w:val="24"/>
        </w:rPr>
      </w:pPr>
      <w:r w:rsidRPr="00BE4DA8">
        <w:rPr>
          <w:rFonts w:ascii="Calibri" w:hAnsi="Calibri" w:cs="Calibri"/>
          <w:sz w:val="24"/>
          <w:szCs w:val="24"/>
        </w:rPr>
        <w:t>S</w:t>
      </w:r>
      <w:r w:rsidR="00823554">
        <w:rPr>
          <w:rFonts w:ascii="Calibri" w:hAnsi="Calibri" w:cs="Calibri"/>
          <w:sz w:val="24"/>
          <w:szCs w:val="24"/>
        </w:rPr>
        <w:t>enhor Presidente,</w:t>
      </w:r>
    </w:p>
    <w:p w:rsidR="00712CE1" w:rsidRPr="001666BD" w:rsidRDefault="00712CE1" w:rsidP="00712CE1">
      <w:pPr>
        <w:spacing w:before="120" w:after="120"/>
        <w:ind w:firstLine="709"/>
        <w:jc w:val="both"/>
        <w:rPr>
          <w:rFonts w:ascii="Calibri" w:hAnsi="Calibri" w:cs="Calibri"/>
          <w:color w:val="000000"/>
          <w:sz w:val="24"/>
          <w:szCs w:val="24"/>
        </w:rPr>
      </w:pPr>
      <w:r w:rsidRPr="001666BD">
        <w:rPr>
          <w:rFonts w:ascii="Calibri" w:hAnsi="Calibri" w:cs="Calibri"/>
          <w:color w:val="000000"/>
          <w:sz w:val="24"/>
          <w:szCs w:val="24"/>
        </w:rPr>
        <w:t>Nos termos da Lei Orgânica do Município de Araraquara, encaminhamos a Vossa Excelência, a fim de ser apreciado pelo nobre Poder Legislativo</w:t>
      </w:r>
      <w:r w:rsidR="00C61536">
        <w:rPr>
          <w:rFonts w:ascii="Calibri" w:hAnsi="Calibri" w:cs="Calibri"/>
          <w:color w:val="000000"/>
          <w:sz w:val="24"/>
          <w:szCs w:val="24"/>
        </w:rPr>
        <w:t>, o incluso Projeto de Lei que a</w:t>
      </w:r>
      <w:r w:rsidRPr="001666BD">
        <w:rPr>
          <w:rFonts w:ascii="Calibri" w:hAnsi="Calibri" w:cs="Calibri"/>
          <w:color w:val="000000"/>
          <w:sz w:val="24"/>
          <w:szCs w:val="24"/>
        </w:rPr>
        <w:t xml:space="preserve">utoriza o Poder Executivo a contratar operação de crédito com a Caixa Econômica Federal, e dá outras providências.  </w:t>
      </w:r>
    </w:p>
    <w:p w:rsidR="00712CE1" w:rsidRDefault="00712CE1" w:rsidP="00712CE1">
      <w:pPr>
        <w:spacing w:before="120" w:after="120"/>
        <w:ind w:firstLine="709"/>
        <w:jc w:val="both"/>
        <w:rPr>
          <w:rFonts w:ascii="Calibri" w:hAnsi="Calibri" w:cs="Calibri"/>
          <w:color w:val="000000"/>
          <w:sz w:val="24"/>
          <w:szCs w:val="24"/>
        </w:rPr>
      </w:pPr>
      <w:r w:rsidRPr="00F001E1">
        <w:rPr>
          <w:rFonts w:ascii="Calibri" w:hAnsi="Calibri" w:cs="Calibri"/>
          <w:color w:val="000000"/>
          <w:sz w:val="24"/>
          <w:szCs w:val="24"/>
        </w:rPr>
        <w:t xml:space="preserve">A contratação da referida operação de crédito, </w:t>
      </w:r>
      <w:r w:rsidR="001666BD" w:rsidRPr="00F001E1">
        <w:rPr>
          <w:rFonts w:ascii="Calibri" w:hAnsi="Calibri" w:cs="Arial"/>
          <w:color w:val="000000"/>
          <w:sz w:val="24"/>
          <w:szCs w:val="24"/>
        </w:rPr>
        <w:t xml:space="preserve">até o valor de R$ 53.299.372,03 (cinquenta e três milhões, duzentos e noventa e nove mil, trezentos e setenta e dois reais e três centavos), no âmbito do Caixa Ilumina, </w:t>
      </w:r>
      <w:r w:rsidR="00F001E1" w:rsidRPr="00F001E1">
        <w:rPr>
          <w:rFonts w:ascii="Calibri" w:hAnsi="Calibri" w:cs="Arial"/>
          <w:color w:val="000000"/>
          <w:sz w:val="24"/>
          <w:szCs w:val="24"/>
        </w:rPr>
        <w:t xml:space="preserve">será utilizada </w:t>
      </w:r>
      <w:r w:rsidR="001666BD" w:rsidRPr="00F001E1">
        <w:rPr>
          <w:rFonts w:ascii="Calibri" w:hAnsi="Calibri" w:cs="Arial"/>
          <w:color w:val="000000"/>
          <w:sz w:val="24"/>
          <w:szCs w:val="24"/>
        </w:rPr>
        <w:t xml:space="preserve">para modernização, expansão e melhoria de eficiência da rede </w:t>
      </w:r>
      <w:r w:rsidR="00C766A3" w:rsidRPr="00F001E1">
        <w:rPr>
          <w:rFonts w:ascii="Calibri" w:hAnsi="Calibri" w:cs="Arial"/>
          <w:color w:val="000000"/>
          <w:sz w:val="24"/>
          <w:szCs w:val="24"/>
        </w:rPr>
        <w:t xml:space="preserve">pública </w:t>
      </w:r>
      <w:r w:rsidR="001666BD" w:rsidRPr="00F001E1">
        <w:rPr>
          <w:rFonts w:ascii="Calibri" w:hAnsi="Calibri" w:cs="Arial"/>
          <w:color w:val="000000"/>
          <w:sz w:val="24"/>
          <w:szCs w:val="24"/>
        </w:rPr>
        <w:t>de iluminação do Município, referente à substituição de lâmpadas e luminárias convencionais (vapor de sódio, vapor de mercúrio, mista e vapor metálico) por luminárias com tecnologia diodos emissores de luz (LED), contemplando todas as ações que integrarem o projeto</w:t>
      </w:r>
      <w:r w:rsidRPr="00F001E1">
        <w:rPr>
          <w:rFonts w:ascii="Calibri" w:hAnsi="Calibri" w:cs="Calibri"/>
          <w:color w:val="000000"/>
          <w:sz w:val="24"/>
          <w:szCs w:val="24"/>
        </w:rPr>
        <w:t>.</w:t>
      </w:r>
      <w:r w:rsidRPr="00712CE1">
        <w:rPr>
          <w:rFonts w:ascii="Calibri" w:hAnsi="Calibri" w:cs="Calibri"/>
          <w:color w:val="000000"/>
          <w:sz w:val="24"/>
          <w:szCs w:val="24"/>
        </w:rPr>
        <w:t xml:space="preserve"> </w:t>
      </w:r>
    </w:p>
    <w:p w:rsidR="00F651FE" w:rsidRDefault="00F651FE" w:rsidP="00712CE1">
      <w:pPr>
        <w:spacing w:before="120" w:after="120"/>
        <w:ind w:firstLine="709"/>
        <w:jc w:val="both"/>
        <w:rPr>
          <w:rFonts w:ascii="Calibri" w:hAnsi="Calibri" w:cs="Arial"/>
          <w:color w:val="000000"/>
          <w:sz w:val="24"/>
          <w:szCs w:val="24"/>
        </w:rPr>
      </w:pPr>
      <w:r>
        <w:rPr>
          <w:rFonts w:ascii="Calibri" w:hAnsi="Calibri" w:cs="Calibri"/>
          <w:color w:val="000000"/>
          <w:sz w:val="24"/>
          <w:szCs w:val="24"/>
        </w:rPr>
        <w:t xml:space="preserve">No ponto, a operação de crédito cuja autorização ora se propõe </w:t>
      </w:r>
      <w:r w:rsidR="00C766A3">
        <w:rPr>
          <w:rFonts w:ascii="Calibri" w:hAnsi="Calibri" w:cs="Calibri"/>
          <w:color w:val="000000"/>
          <w:sz w:val="24"/>
          <w:szCs w:val="24"/>
        </w:rPr>
        <w:t xml:space="preserve">a esta Egrégia Casa de Leis </w:t>
      </w:r>
      <w:r>
        <w:rPr>
          <w:rFonts w:ascii="Calibri" w:hAnsi="Calibri" w:cs="Calibri"/>
          <w:color w:val="000000"/>
          <w:sz w:val="24"/>
          <w:szCs w:val="24"/>
        </w:rPr>
        <w:t xml:space="preserve">tem por objetivo </w:t>
      </w:r>
      <w:r w:rsidR="00C766A3">
        <w:rPr>
          <w:rFonts w:ascii="Calibri" w:hAnsi="Calibri" w:cs="Calibri"/>
          <w:color w:val="000000"/>
          <w:sz w:val="24"/>
          <w:szCs w:val="24"/>
        </w:rPr>
        <w:t>viabilizar a instalação</w:t>
      </w:r>
      <w:r>
        <w:rPr>
          <w:rFonts w:ascii="Calibri" w:hAnsi="Calibri" w:cs="Calibri"/>
          <w:color w:val="000000"/>
          <w:sz w:val="24"/>
          <w:szCs w:val="24"/>
        </w:rPr>
        <w:t>, na rede</w:t>
      </w:r>
      <w:r w:rsidR="00C766A3">
        <w:rPr>
          <w:rFonts w:ascii="Calibri" w:hAnsi="Calibri" w:cs="Calibri"/>
          <w:color w:val="000000"/>
          <w:sz w:val="24"/>
          <w:szCs w:val="24"/>
        </w:rPr>
        <w:t xml:space="preserve"> pública</w:t>
      </w:r>
      <w:r>
        <w:rPr>
          <w:rFonts w:ascii="Calibri" w:hAnsi="Calibri" w:cs="Calibri"/>
          <w:color w:val="000000"/>
          <w:sz w:val="24"/>
          <w:szCs w:val="24"/>
        </w:rPr>
        <w:t xml:space="preserve"> de iluminação municipal, </w:t>
      </w:r>
      <w:r w:rsidRPr="00F001E1">
        <w:rPr>
          <w:rFonts w:ascii="Calibri" w:hAnsi="Calibri" w:cs="Arial"/>
          <w:color w:val="000000"/>
          <w:sz w:val="24"/>
          <w:szCs w:val="24"/>
        </w:rPr>
        <w:t>luminárias com tecnologi</w:t>
      </w:r>
      <w:r>
        <w:rPr>
          <w:rFonts w:ascii="Calibri" w:hAnsi="Calibri" w:cs="Arial"/>
          <w:color w:val="000000"/>
          <w:sz w:val="24"/>
          <w:szCs w:val="24"/>
        </w:rPr>
        <w:t xml:space="preserve">a diodos emissores de luz (LED) nas demais localidades do Município que não haviam sido contempladas no projeto apresentado na operação de crédito autorizada por meio da Lei nº 9.825, de 4 de dezembro de 2019. </w:t>
      </w:r>
      <w:r w:rsidR="00C766A3">
        <w:rPr>
          <w:rFonts w:ascii="Calibri" w:hAnsi="Calibri" w:cs="Arial"/>
          <w:color w:val="000000"/>
          <w:sz w:val="24"/>
          <w:szCs w:val="24"/>
        </w:rPr>
        <w:t>Em síntese</w:t>
      </w:r>
      <w:r>
        <w:rPr>
          <w:rFonts w:ascii="Calibri" w:hAnsi="Calibri" w:cs="Arial"/>
          <w:color w:val="000000"/>
          <w:sz w:val="24"/>
          <w:szCs w:val="24"/>
        </w:rPr>
        <w:t xml:space="preserve">: </w:t>
      </w:r>
      <w:r w:rsidR="00C766A3">
        <w:rPr>
          <w:rFonts w:ascii="Calibri" w:hAnsi="Calibri" w:cs="Arial"/>
          <w:color w:val="000000"/>
          <w:sz w:val="24"/>
          <w:szCs w:val="24"/>
        </w:rPr>
        <w:t xml:space="preserve">em conjunto com operação de crédito autorizada pela Lei nº 9.825, de 2019, </w:t>
      </w:r>
      <w:r>
        <w:rPr>
          <w:rFonts w:ascii="Calibri" w:hAnsi="Calibri" w:cs="Arial"/>
          <w:color w:val="000000"/>
          <w:sz w:val="24"/>
          <w:szCs w:val="24"/>
        </w:rPr>
        <w:t xml:space="preserve">a presente operação de crédito </w:t>
      </w:r>
      <w:r w:rsidR="00C766A3">
        <w:rPr>
          <w:rFonts w:ascii="Calibri" w:hAnsi="Calibri" w:cs="Arial"/>
          <w:color w:val="000000"/>
          <w:sz w:val="24"/>
          <w:szCs w:val="24"/>
        </w:rPr>
        <w:t xml:space="preserve">permitirá que 100% (cem por cento) da rede pública de iluminação de Araraquara conte com </w:t>
      </w:r>
      <w:r w:rsidR="00C766A3" w:rsidRPr="00F001E1">
        <w:rPr>
          <w:rFonts w:ascii="Calibri" w:hAnsi="Calibri" w:cs="Arial"/>
          <w:color w:val="000000"/>
          <w:sz w:val="24"/>
          <w:szCs w:val="24"/>
        </w:rPr>
        <w:t>luminárias com tecnologi</w:t>
      </w:r>
      <w:r w:rsidR="00C766A3">
        <w:rPr>
          <w:rFonts w:ascii="Calibri" w:hAnsi="Calibri" w:cs="Arial"/>
          <w:color w:val="000000"/>
          <w:sz w:val="24"/>
          <w:szCs w:val="24"/>
        </w:rPr>
        <w:t>a diodos emissores de luz (LED).</w:t>
      </w:r>
    </w:p>
    <w:p w:rsidR="00420C7A" w:rsidRDefault="00C766A3" w:rsidP="00712CE1">
      <w:pPr>
        <w:spacing w:before="120" w:after="120"/>
        <w:ind w:firstLine="709"/>
        <w:jc w:val="both"/>
        <w:rPr>
          <w:rFonts w:ascii="Calibri" w:hAnsi="Calibri" w:cs="Arial"/>
          <w:color w:val="000000"/>
          <w:sz w:val="24"/>
          <w:szCs w:val="24"/>
        </w:rPr>
      </w:pPr>
      <w:r>
        <w:rPr>
          <w:rFonts w:ascii="Calibri" w:hAnsi="Calibri" w:cs="Calibri"/>
          <w:color w:val="000000"/>
          <w:sz w:val="24"/>
          <w:szCs w:val="24"/>
        </w:rPr>
        <w:t>Outrossim, destacamos que a implementação de</w:t>
      </w:r>
      <w:r w:rsidRPr="00C766A3">
        <w:rPr>
          <w:rFonts w:ascii="Calibri" w:hAnsi="Calibri" w:cs="Arial"/>
          <w:color w:val="000000"/>
          <w:sz w:val="24"/>
          <w:szCs w:val="24"/>
        </w:rPr>
        <w:t xml:space="preserve"> </w:t>
      </w:r>
      <w:r w:rsidRPr="00F001E1">
        <w:rPr>
          <w:rFonts w:ascii="Calibri" w:hAnsi="Calibri" w:cs="Arial"/>
          <w:color w:val="000000"/>
          <w:sz w:val="24"/>
          <w:szCs w:val="24"/>
        </w:rPr>
        <w:t>luminárias com tecnologi</w:t>
      </w:r>
      <w:r>
        <w:rPr>
          <w:rFonts w:ascii="Calibri" w:hAnsi="Calibri" w:cs="Arial"/>
          <w:color w:val="000000"/>
          <w:sz w:val="24"/>
          <w:szCs w:val="24"/>
        </w:rPr>
        <w:t xml:space="preserve">a diodos emissores de luz (LED) na rede pública de iluminação do Município gerará considerável ganho de eficiência na execução de tal serviço público – uma vez que este passará a ser executado com consumo de energia elétrica substancialmente inferior aos índices atuais. </w:t>
      </w:r>
    </w:p>
    <w:p w:rsidR="00420C7A" w:rsidRDefault="00420C7A" w:rsidP="00420C7A">
      <w:pPr>
        <w:spacing w:before="120" w:after="120"/>
        <w:ind w:firstLine="709"/>
        <w:jc w:val="both"/>
        <w:rPr>
          <w:rFonts w:ascii="Calibri" w:hAnsi="Calibri" w:cs="Calibri"/>
          <w:color w:val="000000"/>
          <w:sz w:val="24"/>
          <w:szCs w:val="24"/>
        </w:rPr>
      </w:pPr>
      <w:r>
        <w:rPr>
          <w:rFonts w:ascii="Calibri" w:hAnsi="Calibri" w:cs="Calibri"/>
          <w:color w:val="000000"/>
          <w:sz w:val="24"/>
          <w:szCs w:val="24"/>
        </w:rPr>
        <w:t>Conforme se verifica abaixo, trata-se de uma operação de crédito com condições extremamente vantajosas ao Município:</w:t>
      </w:r>
    </w:p>
    <w:tbl>
      <w:tblPr>
        <w:tblStyle w:val="Tabelacomgrade"/>
        <w:tblW w:w="0" w:type="auto"/>
        <w:tblInd w:w="108" w:type="dxa"/>
        <w:tblLook w:val="04A0" w:firstRow="1" w:lastRow="0" w:firstColumn="1" w:lastColumn="0" w:noHBand="0" w:noVBand="1"/>
      </w:tblPr>
      <w:tblGrid>
        <w:gridCol w:w="2552"/>
        <w:gridCol w:w="6520"/>
      </w:tblGrid>
      <w:tr w:rsidR="00420C7A" w:rsidRPr="00420C7A" w:rsidTr="00420C7A">
        <w:tc>
          <w:tcPr>
            <w:tcW w:w="2552" w:type="dxa"/>
          </w:tcPr>
          <w:p w:rsidR="00420C7A" w:rsidRPr="00420C7A" w:rsidRDefault="00420C7A" w:rsidP="001A6C1C">
            <w:pPr>
              <w:jc w:val="both"/>
              <w:rPr>
                <w:rFonts w:asciiTheme="minorHAnsi" w:hAnsiTheme="minorHAnsi"/>
                <w:sz w:val="24"/>
              </w:rPr>
            </w:pPr>
            <w:r w:rsidRPr="00420C7A">
              <w:rPr>
                <w:rFonts w:asciiTheme="minorHAnsi" w:hAnsiTheme="minorHAnsi"/>
                <w:sz w:val="24"/>
              </w:rPr>
              <w:t>Valor do financiamento</w:t>
            </w:r>
          </w:p>
        </w:tc>
        <w:tc>
          <w:tcPr>
            <w:tcW w:w="6520" w:type="dxa"/>
          </w:tcPr>
          <w:p w:rsidR="00420C7A" w:rsidRPr="00420C7A" w:rsidRDefault="00420C7A" w:rsidP="001A6C1C">
            <w:pPr>
              <w:rPr>
                <w:rFonts w:asciiTheme="minorHAnsi" w:hAnsiTheme="minorHAnsi"/>
                <w:sz w:val="24"/>
              </w:rPr>
            </w:pPr>
            <w:r w:rsidRPr="00420C7A">
              <w:rPr>
                <w:rFonts w:asciiTheme="minorHAnsi" w:hAnsiTheme="minorHAnsi"/>
                <w:sz w:val="24"/>
              </w:rPr>
              <w:t>R$ 53.299.372,03 (cinquenta e três milhões, duzentos e noventa e nove mil, trezentos e setenta e dois reais e três centavos)</w:t>
            </w:r>
          </w:p>
        </w:tc>
      </w:tr>
      <w:tr w:rsidR="00420C7A" w:rsidRPr="00420C7A" w:rsidTr="00420C7A">
        <w:tc>
          <w:tcPr>
            <w:tcW w:w="2552" w:type="dxa"/>
          </w:tcPr>
          <w:p w:rsidR="00420C7A" w:rsidRPr="00420C7A" w:rsidRDefault="00420C7A" w:rsidP="001A6C1C">
            <w:pPr>
              <w:jc w:val="both"/>
              <w:rPr>
                <w:rFonts w:asciiTheme="minorHAnsi" w:hAnsiTheme="minorHAnsi"/>
                <w:sz w:val="24"/>
              </w:rPr>
            </w:pPr>
            <w:r w:rsidRPr="00420C7A">
              <w:rPr>
                <w:rFonts w:asciiTheme="minorHAnsi" w:hAnsiTheme="minorHAnsi"/>
                <w:sz w:val="24"/>
              </w:rPr>
              <w:t>Custo financeiro</w:t>
            </w:r>
          </w:p>
        </w:tc>
        <w:tc>
          <w:tcPr>
            <w:tcW w:w="6520" w:type="dxa"/>
          </w:tcPr>
          <w:p w:rsidR="00420C7A" w:rsidRPr="00420C7A" w:rsidRDefault="00420C7A" w:rsidP="001A6C1C">
            <w:pPr>
              <w:rPr>
                <w:rFonts w:asciiTheme="minorHAnsi" w:hAnsiTheme="minorHAnsi"/>
                <w:sz w:val="24"/>
              </w:rPr>
            </w:pPr>
            <w:r w:rsidRPr="00420C7A">
              <w:rPr>
                <w:rFonts w:asciiTheme="minorHAnsi" w:hAnsiTheme="minorHAnsi"/>
                <w:sz w:val="24"/>
              </w:rPr>
              <w:t>CDI + 4,5% a.a.</w:t>
            </w:r>
          </w:p>
        </w:tc>
      </w:tr>
      <w:tr w:rsidR="00420C7A" w:rsidRPr="00420C7A" w:rsidTr="00420C7A">
        <w:tc>
          <w:tcPr>
            <w:tcW w:w="2552" w:type="dxa"/>
          </w:tcPr>
          <w:p w:rsidR="00420C7A" w:rsidRPr="00420C7A" w:rsidRDefault="00420C7A" w:rsidP="001A6C1C">
            <w:pPr>
              <w:jc w:val="both"/>
              <w:rPr>
                <w:rFonts w:asciiTheme="minorHAnsi" w:hAnsiTheme="minorHAnsi"/>
                <w:sz w:val="24"/>
              </w:rPr>
            </w:pPr>
            <w:r w:rsidRPr="00420C7A">
              <w:rPr>
                <w:rFonts w:asciiTheme="minorHAnsi" w:hAnsiTheme="minorHAnsi"/>
                <w:sz w:val="24"/>
              </w:rPr>
              <w:lastRenderedPageBreak/>
              <w:t>Prazo total</w:t>
            </w:r>
          </w:p>
        </w:tc>
        <w:tc>
          <w:tcPr>
            <w:tcW w:w="6520" w:type="dxa"/>
          </w:tcPr>
          <w:p w:rsidR="00420C7A" w:rsidRPr="00420C7A" w:rsidRDefault="00420C7A" w:rsidP="001A6C1C">
            <w:pPr>
              <w:rPr>
                <w:rFonts w:asciiTheme="minorHAnsi" w:hAnsiTheme="minorHAnsi"/>
                <w:sz w:val="24"/>
              </w:rPr>
            </w:pPr>
            <w:r w:rsidRPr="00420C7A">
              <w:rPr>
                <w:rFonts w:asciiTheme="minorHAnsi" w:hAnsiTheme="minorHAnsi"/>
                <w:sz w:val="24"/>
              </w:rPr>
              <w:t>84 meses</w:t>
            </w:r>
          </w:p>
        </w:tc>
      </w:tr>
      <w:tr w:rsidR="00420C7A" w:rsidRPr="00420C7A" w:rsidTr="00420C7A">
        <w:tc>
          <w:tcPr>
            <w:tcW w:w="2552" w:type="dxa"/>
          </w:tcPr>
          <w:p w:rsidR="00420C7A" w:rsidRPr="00420C7A" w:rsidRDefault="00420C7A" w:rsidP="001A6C1C">
            <w:pPr>
              <w:jc w:val="both"/>
              <w:rPr>
                <w:rFonts w:asciiTheme="minorHAnsi" w:hAnsiTheme="minorHAnsi"/>
                <w:sz w:val="24"/>
              </w:rPr>
            </w:pPr>
            <w:r w:rsidRPr="00420C7A">
              <w:rPr>
                <w:rFonts w:asciiTheme="minorHAnsi" w:hAnsiTheme="minorHAnsi"/>
                <w:sz w:val="24"/>
              </w:rPr>
              <w:t>Carência</w:t>
            </w:r>
          </w:p>
        </w:tc>
        <w:tc>
          <w:tcPr>
            <w:tcW w:w="6520" w:type="dxa"/>
          </w:tcPr>
          <w:p w:rsidR="00420C7A" w:rsidRPr="00420C7A" w:rsidRDefault="00420C7A" w:rsidP="001A6C1C">
            <w:pPr>
              <w:rPr>
                <w:rFonts w:asciiTheme="minorHAnsi" w:hAnsiTheme="minorHAnsi"/>
                <w:sz w:val="24"/>
              </w:rPr>
            </w:pPr>
            <w:r w:rsidRPr="00420C7A">
              <w:rPr>
                <w:rFonts w:asciiTheme="minorHAnsi" w:hAnsiTheme="minorHAnsi"/>
                <w:sz w:val="24"/>
              </w:rPr>
              <w:t>12 meses</w:t>
            </w:r>
          </w:p>
        </w:tc>
      </w:tr>
      <w:tr w:rsidR="00420C7A" w:rsidRPr="00420C7A" w:rsidTr="00420C7A">
        <w:tc>
          <w:tcPr>
            <w:tcW w:w="2552" w:type="dxa"/>
          </w:tcPr>
          <w:p w:rsidR="00420C7A" w:rsidRPr="00420C7A" w:rsidRDefault="00420C7A" w:rsidP="001A6C1C">
            <w:pPr>
              <w:jc w:val="both"/>
              <w:rPr>
                <w:rFonts w:asciiTheme="minorHAnsi" w:hAnsiTheme="minorHAnsi"/>
                <w:sz w:val="24"/>
              </w:rPr>
            </w:pPr>
            <w:r w:rsidRPr="00420C7A">
              <w:rPr>
                <w:rFonts w:asciiTheme="minorHAnsi" w:hAnsiTheme="minorHAnsi"/>
                <w:sz w:val="24"/>
              </w:rPr>
              <w:t>Amortização</w:t>
            </w:r>
          </w:p>
        </w:tc>
        <w:tc>
          <w:tcPr>
            <w:tcW w:w="6520" w:type="dxa"/>
          </w:tcPr>
          <w:p w:rsidR="00420C7A" w:rsidRPr="00420C7A" w:rsidRDefault="00420C7A" w:rsidP="001A6C1C">
            <w:pPr>
              <w:rPr>
                <w:rFonts w:asciiTheme="minorHAnsi" w:hAnsiTheme="minorHAnsi"/>
                <w:sz w:val="24"/>
              </w:rPr>
            </w:pPr>
            <w:r w:rsidRPr="00420C7A">
              <w:rPr>
                <w:rFonts w:asciiTheme="minorHAnsi" w:hAnsiTheme="minorHAnsi"/>
                <w:sz w:val="24"/>
              </w:rPr>
              <w:t>72 meses</w:t>
            </w:r>
          </w:p>
        </w:tc>
      </w:tr>
      <w:tr w:rsidR="00420C7A" w:rsidRPr="00420C7A" w:rsidTr="00420C7A">
        <w:tc>
          <w:tcPr>
            <w:tcW w:w="2552" w:type="dxa"/>
          </w:tcPr>
          <w:p w:rsidR="00420C7A" w:rsidRPr="00420C7A" w:rsidRDefault="00420C7A" w:rsidP="001A6C1C">
            <w:pPr>
              <w:jc w:val="both"/>
              <w:rPr>
                <w:rFonts w:asciiTheme="minorHAnsi" w:hAnsiTheme="minorHAnsi"/>
                <w:sz w:val="24"/>
              </w:rPr>
            </w:pPr>
            <w:r w:rsidRPr="00420C7A">
              <w:rPr>
                <w:rFonts w:asciiTheme="minorHAnsi" w:hAnsiTheme="minorHAnsi"/>
                <w:sz w:val="24"/>
              </w:rPr>
              <w:t>Desembolso</w:t>
            </w:r>
          </w:p>
        </w:tc>
        <w:tc>
          <w:tcPr>
            <w:tcW w:w="6520" w:type="dxa"/>
          </w:tcPr>
          <w:p w:rsidR="00420C7A" w:rsidRPr="00420C7A" w:rsidRDefault="00420C7A" w:rsidP="001A6C1C">
            <w:pPr>
              <w:rPr>
                <w:rFonts w:asciiTheme="minorHAnsi" w:hAnsiTheme="minorHAnsi"/>
                <w:sz w:val="24"/>
              </w:rPr>
            </w:pPr>
            <w:r w:rsidRPr="00420C7A">
              <w:rPr>
                <w:rFonts w:asciiTheme="minorHAnsi" w:hAnsiTheme="minorHAnsi"/>
                <w:sz w:val="24"/>
              </w:rPr>
              <w:t>2 desembolsos, na periodicidade semestral</w:t>
            </w:r>
          </w:p>
        </w:tc>
      </w:tr>
      <w:tr w:rsidR="00420C7A" w:rsidRPr="00420C7A" w:rsidTr="00420C7A">
        <w:tc>
          <w:tcPr>
            <w:tcW w:w="2552" w:type="dxa"/>
          </w:tcPr>
          <w:p w:rsidR="00420C7A" w:rsidRPr="00420C7A" w:rsidRDefault="00420C7A" w:rsidP="001A6C1C">
            <w:pPr>
              <w:jc w:val="both"/>
              <w:rPr>
                <w:rFonts w:asciiTheme="minorHAnsi" w:hAnsiTheme="minorHAnsi"/>
                <w:sz w:val="24"/>
              </w:rPr>
            </w:pPr>
            <w:r w:rsidRPr="00420C7A">
              <w:rPr>
                <w:rFonts w:asciiTheme="minorHAnsi" w:hAnsiTheme="minorHAnsi"/>
                <w:sz w:val="24"/>
              </w:rPr>
              <w:t>Garantia</w:t>
            </w:r>
          </w:p>
        </w:tc>
        <w:tc>
          <w:tcPr>
            <w:tcW w:w="6520" w:type="dxa"/>
          </w:tcPr>
          <w:p w:rsidR="00420C7A" w:rsidRPr="00420C7A" w:rsidRDefault="00420C7A" w:rsidP="001A6C1C">
            <w:pPr>
              <w:rPr>
                <w:rFonts w:asciiTheme="minorHAnsi" w:hAnsiTheme="minorHAnsi"/>
                <w:sz w:val="24"/>
              </w:rPr>
            </w:pPr>
            <w:r w:rsidRPr="00420C7A">
              <w:rPr>
                <w:rFonts w:asciiTheme="minorHAnsi" w:hAnsiTheme="minorHAnsi"/>
                <w:sz w:val="24"/>
              </w:rPr>
              <w:t>FPM ou FPM + ICMS</w:t>
            </w:r>
          </w:p>
        </w:tc>
      </w:tr>
      <w:tr w:rsidR="00420C7A" w:rsidRPr="00420C7A" w:rsidTr="00420C7A">
        <w:tc>
          <w:tcPr>
            <w:tcW w:w="2552" w:type="dxa"/>
          </w:tcPr>
          <w:p w:rsidR="00420C7A" w:rsidRPr="00420C7A" w:rsidRDefault="00420C7A" w:rsidP="001A6C1C">
            <w:pPr>
              <w:jc w:val="both"/>
              <w:rPr>
                <w:rFonts w:asciiTheme="minorHAnsi" w:hAnsiTheme="minorHAnsi"/>
                <w:sz w:val="24"/>
              </w:rPr>
            </w:pPr>
            <w:r w:rsidRPr="00420C7A">
              <w:rPr>
                <w:rFonts w:asciiTheme="minorHAnsi" w:hAnsiTheme="minorHAnsi"/>
                <w:sz w:val="24"/>
              </w:rPr>
              <w:t>FEE</w:t>
            </w:r>
          </w:p>
        </w:tc>
        <w:tc>
          <w:tcPr>
            <w:tcW w:w="6520" w:type="dxa"/>
          </w:tcPr>
          <w:p w:rsidR="00420C7A" w:rsidRPr="00420C7A" w:rsidRDefault="00420C7A" w:rsidP="001A6C1C">
            <w:pPr>
              <w:rPr>
                <w:rFonts w:asciiTheme="minorHAnsi" w:hAnsiTheme="minorHAnsi"/>
                <w:sz w:val="24"/>
              </w:rPr>
            </w:pPr>
            <w:r w:rsidRPr="00420C7A">
              <w:rPr>
                <w:rFonts w:asciiTheme="minorHAnsi" w:hAnsiTheme="minorHAnsi"/>
                <w:sz w:val="24"/>
              </w:rPr>
              <w:t>2% do valor financiado</w:t>
            </w:r>
          </w:p>
        </w:tc>
      </w:tr>
    </w:tbl>
    <w:p w:rsidR="00C766A3" w:rsidRDefault="00C766A3" w:rsidP="00712CE1">
      <w:pPr>
        <w:spacing w:before="120" w:after="120"/>
        <w:ind w:firstLine="709"/>
        <w:jc w:val="both"/>
        <w:rPr>
          <w:rFonts w:ascii="Calibri" w:hAnsi="Calibri" w:cs="Arial"/>
          <w:color w:val="000000"/>
          <w:sz w:val="24"/>
          <w:szCs w:val="24"/>
        </w:rPr>
      </w:pPr>
      <w:r>
        <w:rPr>
          <w:rFonts w:ascii="Calibri" w:hAnsi="Calibri" w:cs="Arial"/>
          <w:color w:val="000000"/>
          <w:sz w:val="24"/>
          <w:szCs w:val="24"/>
        </w:rPr>
        <w:t xml:space="preserve">Nesse </w:t>
      </w:r>
      <w:r w:rsidR="00420C7A">
        <w:rPr>
          <w:rFonts w:ascii="Calibri" w:hAnsi="Calibri" w:cs="Arial"/>
          <w:color w:val="000000"/>
          <w:sz w:val="24"/>
          <w:szCs w:val="24"/>
        </w:rPr>
        <w:t>sentido, ademais de ser vantajosa em termos financeiros, a operação de crédito em questão mostra-se vantajosa inclusive em termos orçamentários, uma vez que, em razão da mencionada economia no gasto de energia el</w:t>
      </w:r>
      <w:r w:rsidR="00885399">
        <w:rPr>
          <w:rFonts w:ascii="Calibri" w:hAnsi="Calibri" w:cs="Arial"/>
          <w:color w:val="000000"/>
          <w:sz w:val="24"/>
          <w:szCs w:val="24"/>
        </w:rPr>
        <w:t xml:space="preserve">étrica, será possível que o Município arque com as despesas inerentes de tal operação de crédito exclusivamente com recursos oriundos da </w:t>
      </w:r>
      <w:r w:rsidR="00885399" w:rsidRPr="00885399">
        <w:rPr>
          <w:rFonts w:ascii="Calibri" w:hAnsi="Calibri" w:cs="Arial"/>
          <w:color w:val="000000"/>
          <w:sz w:val="24"/>
          <w:szCs w:val="24"/>
        </w:rPr>
        <w:t xml:space="preserve">Contribuição para </w:t>
      </w:r>
      <w:r w:rsidR="00885399">
        <w:rPr>
          <w:rFonts w:ascii="Calibri" w:hAnsi="Calibri" w:cs="Arial"/>
          <w:color w:val="000000"/>
          <w:sz w:val="24"/>
          <w:szCs w:val="24"/>
        </w:rPr>
        <w:t>Custeio da iluminação Pública (</w:t>
      </w:r>
      <w:r w:rsidR="00885399" w:rsidRPr="00885399">
        <w:rPr>
          <w:rFonts w:ascii="Calibri" w:hAnsi="Calibri" w:cs="Arial"/>
          <w:color w:val="000000"/>
          <w:sz w:val="24"/>
          <w:szCs w:val="24"/>
        </w:rPr>
        <w:t>CIP</w:t>
      </w:r>
      <w:r w:rsidR="00885399">
        <w:rPr>
          <w:rFonts w:ascii="Calibri" w:hAnsi="Calibri" w:cs="Arial"/>
          <w:color w:val="000000"/>
          <w:sz w:val="24"/>
          <w:szCs w:val="24"/>
        </w:rPr>
        <w:t xml:space="preserve">) – evidenciando, assim, seu caráter “autossustentável”. </w:t>
      </w:r>
    </w:p>
    <w:p w:rsidR="00885399" w:rsidRPr="00C766A3" w:rsidRDefault="00885399" w:rsidP="00712CE1">
      <w:pPr>
        <w:spacing w:before="120" w:after="120"/>
        <w:ind w:firstLine="709"/>
        <w:jc w:val="both"/>
      </w:pPr>
      <w:r>
        <w:rPr>
          <w:rFonts w:ascii="Calibri" w:hAnsi="Calibri" w:cs="Arial"/>
          <w:color w:val="000000"/>
          <w:sz w:val="24"/>
          <w:szCs w:val="24"/>
        </w:rPr>
        <w:t xml:space="preserve">Por fim, destacamos que a metodologia de implementação </w:t>
      </w:r>
      <w:r>
        <w:rPr>
          <w:rFonts w:ascii="Calibri" w:hAnsi="Calibri" w:cs="Calibri"/>
          <w:color w:val="000000"/>
          <w:sz w:val="24"/>
          <w:szCs w:val="24"/>
        </w:rPr>
        <w:t>de</w:t>
      </w:r>
      <w:r w:rsidRPr="00C766A3">
        <w:rPr>
          <w:rFonts w:ascii="Calibri" w:hAnsi="Calibri" w:cs="Arial"/>
          <w:color w:val="000000"/>
          <w:sz w:val="24"/>
          <w:szCs w:val="24"/>
        </w:rPr>
        <w:t xml:space="preserve"> </w:t>
      </w:r>
      <w:r w:rsidRPr="00F001E1">
        <w:rPr>
          <w:rFonts w:ascii="Calibri" w:hAnsi="Calibri" w:cs="Arial"/>
          <w:color w:val="000000"/>
          <w:sz w:val="24"/>
          <w:szCs w:val="24"/>
        </w:rPr>
        <w:t>luminárias com tecnologi</w:t>
      </w:r>
      <w:r>
        <w:rPr>
          <w:rFonts w:ascii="Calibri" w:hAnsi="Calibri" w:cs="Arial"/>
          <w:color w:val="000000"/>
          <w:sz w:val="24"/>
          <w:szCs w:val="24"/>
        </w:rPr>
        <w:t>a diodos emissores de luz (LED) na rede pública de iluminação adotada pelo Município – qual seja, baseada na contratação de operações de crédito firmadas no contextos de programas governamentais – mostra-se operacionalmente mais vantajosa que a contratação de Parcerias Público Privadas</w:t>
      </w:r>
      <w:r w:rsidR="00C8536F">
        <w:rPr>
          <w:rFonts w:ascii="Calibri" w:hAnsi="Calibri" w:cs="Arial"/>
          <w:color w:val="000000"/>
          <w:sz w:val="24"/>
          <w:szCs w:val="24"/>
        </w:rPr>
        <w:t xml:space="preserve"> (PPP),</w:t>
      </w:r>
      <w:r>
        <w:rPr>
          <w:rFonts w:ascii="Calibri" w:hAnsi="Calibri" w:cs="Arial"/>
          <w:color w:val="000000"/>
          <w:sz w:val="24"/>
          <w:szCs w:val="24"/>
        </w:rPr>
        <w:t xml:space="preserve"> solução</w:t>
      </w:r>
      <w:r w:rsidR="00C8536F">
        <w:rPr>
          <w:rFonts w:ascii="Calibri" w:hAnsi="Calibri" w:cs="Arial"/>
          <w:color w:val="000000"/>
          <w:sz w:val="24"/>
          <w:szCs w:val="24"/>
        </w:rPr>
        <w:t xml:space="preserve"> que mostrou-se inicialmente majoritária em municípios de porte semelhante (ou superior) ao de Araraquara, uma vez que, conforme verifica-se da experiência de tais municípios, tais PPPs representaram não só endividamentos em níveis superiores aos previstos na presente operação de crédito, mas também na perda da autonomia do Município na prestação do serviço público de iluminação.  </w:t>
      </w:r>
    </w:p>
    <w:p w:rsidR="000B185D" w:rsidRDefault="00F736A0" w:rsidP="00712CE1">
      <w:pPr>
        <w:spacing w:before="120" w:after="120"/>
        <w:ind w:firstLine="709"/>
        <w:jc w:val="both"/>
        <w:rPr>
          <w:rFonts w:ascii="Calibri" w:hAnsi="Calibri" w:cs="Calibri"/>
          <w:color w:val="000000"/>
          <w:sz w:val="24"/>
          <w:szCs w:val="24"/>
        </w:rPr>
      </w:pPr>
      <w:r w:rsidRPr="00F736A0">
        <w:rPr>
          <w:rFonts w:ascii="Calibri" w:hAnsi="Calibri" w:cs="Calibri"/>
          <w:color w:val="000000"/>
          <w:sz w:val="24"/>
          <w:szCs w:val="24"/>
        </w:rPr>
        <w:t>Assim, tendo em vista a finalidade a que o Projeto de Lei se destinará, entendemos estar plenamente justificada a presente propositura que, por certo, irá merecer a aprovação desta Casa de Leis.</w:t>
      </w:r>
      <w:r w:rsidR="002E0B46">
        <w:rPr>
          <w:rFonts w:ascii="Calibri" w:hAnsi="Calibri" w:cs="Calibri"/>
          <w:color w:val="000000"/>
          <w:sz w:val="24"/>
          <w:szCs w:val="24"/>
        </w:rPr>
        <w:t xml:space="preserve"> </w:t>
      </w:r>
    </w:p>
    <w:p w:rsidR="00F736A0" w:rsidRPr="00F736A0" w:rsidRDefault="00F736A0" w:rsidP="00823554">
      <w:pPr>
        <w:spacing w:before="120" w:after="120"/>
        <w:ind w:firstLine="709"/>
        <w:jc w:val="both"/>
        <w:rPr>
          <w:rFonts w:ascii="Calibri" w:hAnsi="Calibri" w:cs="Calibri"/>
          <w:color w:val="000000"/>
          <w:sz w:val="24"/>
          <w:szCs w:val="24"/>
        </w:rPr>
      </w:pPr>
      <w:r w:rsidRPr="00F736A0">
        <w:rPr>
          <w:rFonts w:ascii="Calibri" w:hAnsi="Calibri" w:cs="Calibri"/>
          <w:color w:val="000000"/>
          <w:sz w:val="24"/>
          <w:szCs w:val="24"/>
        </w:rPr>
        <w:t>Por julgarmos esta propositura como medida de urgência, solicitamos seja o presente Projeto de Lei apreciado dentro do menor prazo possível, nos termos do art. 80 da Lei Orgânica do Município de Araraquara.</w:t>
      </w:r>
    </w:p>
    <w:p w:rsidR="00F736A0" w:rsidRPr="00F736A0" w:rsidRDefault="00F736A0" w:rsidP="00823554">
      <w:pPr>
        <w:spacing w:before="120" w:after="120"/>
        <w:ind w:firstLine="709"/>
        <w:jc w:val="both"/>
        <w:rPr>
          <w:rFonts w:ascii="Calibri" w:hAnsi="Calibri" w:cs="Calibri"/>
          <w:color w:val="000000"/>
          <w:sz w:val="24"/>
          <w:szCs w:val="24"/>
        </w:rPr>
      </w:pPr>
      <w:r w:rsidRPr="00F736A0">
        <w:rPr>
          <w:rFonts w:ascii="Calibri" w:hAnsi="Calibri" w:cs="Calibri"/>
          <w:color w:val="000000"/>
          <w:sz w:val="24"/>
          <w:szCs w:val="24"/>
        </w:rPr>
        <w:t>Valemo-nos do ensejo para renovar-lhe os protestos de estima e apreço.</w:t>
      </w:r>
    </w:p>
    <w:p w:rsidR="00857790" w:rsidRDefault="00F736A0" w:rsidP="00823554">
      <w:pPr>
        <w:spacing w:before="120" w:after="120"/>
        <w:ind w:firstLine="709"/>
        <w:jc w:val="both"/>
        <w:rPr>
          <w:rFonts w:ascii="Calibri" w:hAnsi="Calibri" w:cs="Calibri"/>
          <w:color w:val="000000"/>
          <w:sz w:val="24"/>
          <w:szCs w:val="24"/>
        </w:rPr>
      </w:pPr>
      <w:r w:rsidRPr="00F736A0">
        <w:rPr>
          <w:rFonts w:ascii="Calibri" w:hAnsi="Calibri" w:cs="Calibri"/>
          <w:color w:val="000000"/>
          <w:sz w:val="24"/>
          <w:szCs w:val="24"/>
        </w:rPr>
        <w:t>Atenciosamente,</w:t>
      </w:r>
    </w:p>
    <w:p w:rsidR="00140EF9" w:rsidRPr="00BE4DA8" w:rsidRDefault="00140EF9" w:rsidP="00823554">
      <w:pPr>
        <w:spacing w:before="120" w:after="120"/>
        <w:ind w:firstLine="709"/>
        <w:jc w:val="both"/>
        <w:rPr>
          <w:rFonts w:ascii="Calibri" w:hAnsi="Calibri" w:cs="Calibri"/>
          <w:sz w:val="24"/>
          <w:szCs w:val="24"/>
        </w:rPr>
      </w:pPr>
    </w:p>
    <w:p w:rsidR="00857790" w:rsidRPr="00BE4DA8" w:rsidRDefault="00857790" w:rsidP="00823554">
      <w:pPr>
        <w:spacing w:before="120" w:after="120"/>
        <w:jc w:val="center"/>
        <w:rPr>
          <w:rFonts w:ascii="Calibri" w:hAnsi="Calibri" w:cs="Calibri"/>
          <w:b/>
          <w:sz w:val="24"/>
          <w:szCs w:val="24"/>
        </w:rPr>
      </w:pPr>
      <w:r w:rsidRPr="00BE4DA8">
        <w:rPr>
          <w:rFonts w:ascii="Calibri" w:hAnsi="Calibri" w:cs="Calibri"/>
          <w:b/>
          <w:sz w:val="24"/>
          <w:szCs w:val="24"/>
        </w:rPr>
        <w:t>EDINHO SILVA</w:t>
      </w:r>
    </w:p>
    <w:p w:rsidR="00857790" w:rsidRPr="00BE4DA8" w:rsidRDefault="00857790" w:rsidP="00823554">
      <w:pPr>
        <w:spacing w:before="120" w:after="120"/>
        <w:jc w:val="center"/>
        <w:rPr>
          <w:rFonts w:ascii="Calibri" w:hAnsi="Calibri" w:cs="Calibri"/>
          <w:b/>
          <w:sz w:val="24"/>
          <w:szCs w:val="24"/>
        </w:rPr>
      </w:pPr>
      <w:r w:rsidRPr="00BE4DA8">
        <w:rPr>
          <w:rFonts w:ascii="Calibri" w:hAnsi="Calibri" w:cs="Calibri"/>
          <w:sz w:val="24"/>
          <w:szCs w:val="24"/>
        </w:rPr>
        <w:t>Prefeito Municipal</w:t>
      </w:r>
    </w:p>
    <w:p w:rsidR="00D86912" w:rsidRPr="00823554" w:rsidRDefault="00193F72" w:rsidP="00D86912">
      <w:pPr>
        <w:spacing w:before="120" w:after="120"/>
        <w:jc w:val="center"/>
        <w:rPr>
          <w:rFonts w:ascii="Calibri" w:hAnsi="Calibri" w:cs="Calibri"/>
          <w:b/>
          <w:sz w:val="24"/>
          <w:szCs w:val="24"/>
        </w:rPr>
      </w:pPr>
      <w:r w:rsidRPr="00193F72">
        <w:rPr>
          <w:rFonts w:ascii="Calibri" w:hAnsi="Calibri" w:cs="Calibri"/>
          <w:sz w:val="24"/>
          <w:szCs w:val="24"/>
          <w:u w:val="single"/>
        </w:rPr>
        <w:br w:type="page"/>
      </w:r>
      <w:r w:rsidR="00D86912" w:rsidRPr="00823554">
        <w:rPr>
          <w:rFonts w:ascii="Calibri" w:hAnsi="Calibri" w:cs="Calibri"/>
          <w:b/>
          <w:sz w:val="24"/>
          <w:szCs w:val="24"/>
        </w:rPr>
        <w:lastRenderedPageBreak/>
        <w:t>PROJETO DE LEI Nº</w:t>
      </w:r>
    </w:p>
    <w:p w:rsidR="00D86912" w:rsidRPr="00D15BED" w:rsidRDefault="00D86912" w:rsidP="00D86912">
      <w:pPr>
        <w:spacing w:before="120" w:after="120"/>
        <w:ind w:left="5103"/>
        <w:jc w:val="center"/>
        <w:rPr>
          <w:rFonts w:ascii="Calibri" w:hAnsi="Calibri" w:cs="Calibri"/>
          <w:b/>
          <w:bCs/>
          <w:sz w:val="24"/>
          <w:szCs w:val="24"/>
        </w:rPr>
      </w:pPr>
    </w:p>
    <w:p w:rsidR="00D86912" w:rsidRPr="00823554" w:rsidRDefault="00D86912" w:rsidP="00D86912">
      <w:pPr>
        <w:tabs>
          <w:tab w:val="left" w:pos="9099"/>
        </w:tabs>
        <w:spacing w:before="120" w:after="120"/>
        <w:ind w:left="5103"/>
        <w:jc w:val="both"/>
        <w:rPr>
          <w:rFonts w:ascii="Calibri" w:hAnsi="Calibri" w:cs="Calibri"/>
          <w:sz w:val="22"/>
          <w:szCs w:val="24"/>
        </w:rPr>
      </w:pPr>
      <w:r w:rsidRPr="00712CE1">
        <w:rPr>
          <w:rFonts w:ascii="Calibri" w:hAnsi="Calibri" w:cs="Calibri"/>
          <w:sz w:val="22"/>
          <w:szCs w:val="24"/>
        </w:rPr>
        <w:t xml:space="preserve">Autoriza o Poder Executivo a contratar operação de crédito com a Caixa Econômica Federal, </w:t>
      </w:r>
      <w:r w:rsidRPr="000C3461">
        <w:rPr>
          <w:rFonts w:ascii="Calibri" w:hAnsi="Calibri" w:cs="Calibri"/>
          <w:sz w:val="22"/>
          <w:szCs w:val="24"/>
        </w:rPr>
        <w:t>para modernização, expansão e melhoria de eficiência da rede de iluminação pública do Município</w:t>
      </w:r>
      <w:r>
        <w:rPr>
          <w:rFonts w:ascii="Calibri" w:hAnsi="Calibri" w:cs="Calibri"/>
          <w:sz w:val="22"/>
          <w:szCs w:val="24"/>
        </w:rPr>
        <w:t>,</w:t>
      </w:r>
      <w:r w:rsidRPr="000C3461">
        <w:rPr>
          <w:rFonts w:ascii="Calibri" w:hAnsi="Calibri" w:cs="Calibri"/>
          <w:sz w:val="22"/>
          <w:szCs w:val="24"/>
        </w:rPr>
        <w:t xml:space="preserve"> </w:t>
      </w:r>
      <w:r w:rsidRPr="00712CE1">
        <w:rPr>
          <w:rFonts w:ascii="Calibri" w:hAnsi="Calibri" w:cs="Calibri"/>
          <w:sz w:val="22"/>
          <w:szCs w:val="24"/>
        </w:rPr>
        <w:t>e dá outras providências.</w:t>
      </w:r>
    </w:p>
    <w:p w:rsidR="00D86912" w:rsidRPr="00BE0027" w:rsidRDefault="00D86912" w:rsidP="00D86912">
      <w:pPr>
        <w:tabs>
          <w:tab w:val="left" w:pos="9099"/>
        </w:tabs>
        <w:spacing w:before="120" w:after="120"/>
        <w:ind w:left="3402"/>
        <w:jc w:val="both"/>
        <w:rPr>
          <w:rFonts w:ascii="Calibri" w:hAnsi="Calibri" w:cs="Calibri"/>
          <w:sz w:val="24"/>
          <w:szCs w:val="24"/>
        </w:rPr>
      </w:pPr>
    </w:p>
    <w:p w:rsidR="00D86912" w:rsidRPr="00712CE1" w:rsidRDefault="00D86912" w:rsidP="00D86912">
      <w:pPr>
        <w:spacing w:before="120" w:after="120"/>
        <w:ind w:firstLine="1418"/>
        <w:jc w:val="both"/>
        <w:rPr>
          <w:rFonts w:ascii="Calibri" w:hAnsi="Calibri" w:cs="Arial"/>
          <w:color w:val="000000"/>
          <w:sz w:val="24"/>
          <w:szCs w:val="24"/>
        </w:rPr>
      </w:pPr>
      <w:r w:rsidRPr="00823554">
        <w:rPr>
          <w:rFonts w:ascii="Calibri" w:hAnsi="Calibri"/>
          <w:bCs/>
          <w:sz w:val="24"/>
          <w:szCs w:val="24"/>
        </w:rPr>
        <w:t>Art. 1º</w:t>
      </w:r>
      <w:r w:rsidRPr="00823554">
        <w:rPr>
          <w:rFonts w:ascii="Calibri" w:hAnsi="Calibri"/>
          <w:sz w:val="24"/>
          <w:szCs w:val="24"/>
        </w:rPr>
        <w:t xml:space="preserve"> </w:t>
      </w:r>
      <w:r w:rsidRPr="00712CE1">
        <w:rPr>
          <w:rFonts w:ascii="Calibri" w:hAnsi="Calibri" w:cs="Arial"/>
          <w:color w:val="000000"/>
          <w:sz w:val="24"/>
          <w:szCs w:val="24"/>
        </w:rPr>
        <w:t xml:space="preserve">Fica o Poder Executivo autorizado a contratar operação de crédito junto à Caixa Econômica Federal, até o valor de R$ </w:t>
      </w:r>
      <w:r>
        <w:rPr>
          <w:rFonts w:ascii="Calibri" w:hAnsi="Calibri" w:cs="Arial"/>
          <w:color w:val="000000"/>
          <w:sz w:val="24"/>
          <w:szCs w:val="24"/>
        </w:rPr>
        <w:t>53.299.372,03</w:t>
      </w:r>
      <w:r w:rsidRPr="00712CE1">
        <w:rPr>
          <w:rFonts w:ascii="Calibri" w:hAnsi="Calibri" w:cs="Arial"/>
          <w:color w:val="000000"/>
          <w:sz w:val="24"/>
          <w:szCs w:val="24"/>
        </w:rPr>
        <w:t xml:space="preserve"> (</w:t>
      </w:r>
      <w:r>
        <w:rPr>
          <w:rFonts w:ascii="Calibri" w:hAnsi="Calibri" w:cs="Arial"/>
          <w:color w:val="000000"/>
          <w:sz w:val="24"/>
          <w:szCs w:val="24"/>
        </w:rPr>
        <w:t>cinquenta e três milhões, duzentos e noventa e nove mil, trezentos e setenta e dois reais e três centavos</w:t>
      </w:r>
      <w:r w:rsidRPr="00712CE1">
        <w:rPr>
          <w:rFonts w:ascii="Calibri" w:hAnsi="Calibri" w:cs="Arial"/>
          <w:color w:val="000000"/>
          <w:sz w:val="24"/>
          <w:szCs w:val="24"/>
        </w:rPr>
        <w:t xml:space="preserve">), no âmbito do </w:t>
      </w:r>
      <w:r>
        <w:rPr>
          <w:rFonts w:ascii="Calibri" w:hAnsi="Calibri" w:cs="Arial"/>
          <w:color w:val="000000"/>
          <w:sz w:val="24"/>
          <w:szCs w:val="24"/>
        </w:rPr>
        <w:t>Caixa Ilumina</w:t>
      </w:r>
      <w:r w:rsidRPr="00712CE1">
        <w:rPr>
          <w:rFonts w:ascii="Calibri" w:hAnsi="Calibri" w:cs="Arial"/>
          <w:color w:val="000000"/>
          <w:sz w:val="24"/>
          <w:szCs w:val="24"/>
        </w:rPr>
        <w:t xml:space="preserve">, para </w:t>
      </w:r>
      <w:r>
        <w:rPr>
          <w:rFonts w:ascii="Calibri" w:hAnsi="Calibri" w:cs="Arial"/>
          <w:color w:val="000000"/>
          <w:sz w:val="24"/>
          <w:szCs w:val="24"/>
        </w:rPr>
        <w:t>modernização, expansão e melhoria de eficiência da rede de iluminação pública do Município, referente à substituição de lâmpadas e luminárias convencionais (vapor de sódio, vapor de mercúrio, mista e vapor metálico) por luminárias com tecnologia diodos emissores de luz (LED)</w:t>
      </w:r>
      <w:r w:rsidRPr="00712CE1">
        <w:rPr>
          <w:rFonts w:ascii="Calibri" w:hAnsi="Calibri" w:cs="Arial"/>
          <w:color w:val="000000"/>
          <w:sz w:val="24"/>
          <w:szCs w:val="24"/>
        </w:rPr>
        <w:t>,</w:t>
      </w:r>
      <w:r>
        <w:rPr>
          <w:rFonts w:ascii="Calibri" w:hAnsi="Calibri" w:cs="Arial"/>
          <w:color w:val="000000"/>
          <w:sz w:val="24"/>
          <w:szCs w:val="24"/>
        </w:rPr>
        <w:t xml:space="preserve"> contemplando todas as ações que integrarem o projeto,</w:t>
      </w:r>
      <w:r w:rsidRPr="00712CE1">
        <w:rPr>
          <w:rFonts w:ascii="Calibri" w:hAnsi="Calibri" w:cs="Arial"/>
          <w:color w:val="000000"/>
          <w:sz w:val="24"/>
          <w:szCs w:val="24"/>
        </w:rPr>
        <w:t xml:space="preserve"> nos termos da Resolução n</w:t>
      </w:r>
      <w:r>
        <w:rPr>
          <w:rFonts w:ascii="Calibri" w:hAnsi="Calibri" w:cs="Arial"/>
          <w:color w:val="000000"/>
          <w:sz w:val="24"/>
          <w:szCs w:val="24"/>
        </w:rPr>
        <w:t>º</w:t>
      </w:r>
      <w:r w:rsidRPr="00712CE1">
        <w:rPr>
          <w:rFonts w:ascii="Calibri" w:hAnsi="Calibri" w:cs="Arial"/>
          <w:color w:val="000000"/>
          <w:sz w:val="24"/>
          <w:szCs w:val="24"/>
        </w:rPr>
        <w:t xml:space="preserve"> 2.827, de 30 de março de 2001</w:t>
      </w:r>
      <w:r>
        <w:rPr>
          <w:rFonts w:ascii="Calibri" w:hAnsi="Calibri" w:cs="Arial"/>
          <w:color w:val="000000"/>
          <w:sz w:val="24"/>
          <w:szCs w:val="24"/>
        </w:rPr>
        <w:t>, do Banco Central do Brasil,</w:t>
      </w:r>
      <w:r w:rsidRPr="00896364">
        <w:rPr>
          <w:rFonts w:ascii="Calibri" w:hAnsi="Calibri" w:cs="Arial"/>
          <w:color w:val="000000"/>
          <w:sz w:val="24"/>
          <w:szCs w:val="24"/>
        </w:rPr>
        <w:t xml:space="preserve"> e</w:t>
      </w:r>
      <w:r w:rsidRPr="00712CE1">
        <w:rPr>
          <w:rFonts w:ascii="Calibri" w:hAnsi="Calibri" w:cs="Arial"/>
          <w:color w:val="000000"/>
          <w:sz w:val="24"/>
          <w:szCs w:val="24"/>
        </w:rPr>
        <w:t xml:space="preserve"> suas alterações posteriores, </w:t>
      </w:r>
      <w:r w:rsidRPr="00896364">
        <w:rPr>
          <w:rFonts w:ascii="Calibri" w:hAnsi="Calibri" w:cs="Arial"/>
          <w:color w:val="000000"/>
          <w:sz w:val="24"/>
          <w:szCs w:val="24"/>
        </w:rPr>
        <w:t xml:space="preserve">ou outra que venha </w:t>
      </w:r>
      <w:r>
        <w:rPr>
          <w:rFonts w:ascii="Calibri" w:hAnsi="Calibri" w:cs="Arial"/>
          <w:color w:val="000000"/>
          <w:sz w:val="24"/>
          <w:szCs w:val="24"/>
        </w:rPr>
        <w:t>a substituir</w:t>
      </w:r>
      <w:r w:rsidRPr="00712CE1">
        <w:rPr>
          <w:rFonts w:ascii="Calibri" w:hAnsi="Calibri" w:cs="Arial"/>
          <w:color w:val="000000"/>
          <w:sz w:val="24"/>
          <w:szCs w:val="24"/>
        </w:rPr>
        <w:t xml:space="preserve">, observada a legislação vigente, em especial as disposições da Lei Complementar </w:t>
      </w:r>
      <w:r>
        <w:rPr>
          <w:rFonts w:ascii="Calibri" w:hAnsi="Calibri" w:cs="Arial"/>
          <w:color w:val="000000"/>
          <w:sz w:val="24"/>
          <w:szCs w:val="24"/>
        </w:rPr>
        <w:t>Federal nº</w:t>
      </w:r>
      <w:r w:rsidRPr="00712CE1">
        <w:rPr>
          <w:rFonts w:ascii="Calibri" w:hAnsi="Calibri" w:cs="Arial"/>
          <w:color w:val="000000"/>
          <w:sz w:val="24"/>
          <w:szCs w:val="24"/>
        </w:rPr>
        <w:t xml:space="preserve"> 101, de 4 de maio de 2000.</w:t>
      </w:r>
    </w:p>
    <w:p w:rsidR="00D86912" w:rsidRPr="00712CE1" w:rsidRDefault="00D86912" w:rsidP="00D86912">
      <w:pPr>
        <w:spacing w:before="120" w:after="120"/>
        <w:ind w:firstLine="1418"/>
        <w:jc w:val="both"/>
        <w:rPr>
          <w:rFonts w:ascii="Calibri" w:hAnsi="Calibri" w:cs="Arial"/>
          <w:color w:val="000000"/>
          <w:sz w:val="24"/>
          <w:szCs w:val="24"/>
        </w:rPr>
      </w:pPr>
      <w:r w:rsidRPr="00712CE1">
        <w:rPr>
          <w:rFonts w:ascii="Calibri" w:hAnsi="Calibri" w:cs="Arial"/>
          <w:color w:val="000000"/>
          <w:sz w:val="24"/>
          <w:szCs w:val="24"/>
        </w:rPr>
        <w:t>Art. 2</w:t>
      </w:r>
      <w:r>
        <w:rPr>
          <w:rFonts w:ascii="Calibri" w:hAnsi="Calibri" w:cs="Arial"/>
          <w:color w:val="000000"/>
          <w:sz w:val="24"/>
          <w:szCs w:val="24"/>
        </w:rPr>
        <w:t>º</w:t>
      </w:r>
      <w:r w:rsidRPr="00712CE1">
        <w:rPr>
          <w:rFonts w:ascii="Calibri" w:hAnsi="Calibri" w:cs="Arial"/>
          <w:color w:val="000000"/>
          <w:sz w:val="24"/>
          <w:szCs w:val="24"/>
        </w:rPr>
        <w:t xml:space="preserve"> Os recursos provenientes da operação de crédito</w:t>
      </w:r>
      <w:r>
        <w:rPr>
          <w:rFonts w:ascii="Calibri" w:hAnsi="Calibri" w:cs="Arial"/>
          <w:color w:val="000000"/>
          <w:sz w:val="24"/>
          <w:szCs w:val="24"/>
        </w:rPr>
        <w:t xml:space="preserve"> a que se refere esta l</w:t>
      </w:r>
      <w:r w:rsidRPr="00712CE1">
        <w:rPr>
          <w:rFonts w:ascii="Calibri" w:hAnsi="Calibri" w:cs="Arial"/>
          <w:color w:val="000000"/>
          <w:sz w:val="24"/>
          <w:szCs w:val="24"/>
        </w:rPr>
        <w:t>ei deverão ser consignados como receita no orçamento ou em créditos adici</w:t>
      </w:r>
      <w:r>
        <w:rPr>
          <w:rFonts w:ascii="Calibri" w:hAnsi="Calibri" w:cs="Arial"/>
          <w:color w:val="000000"/>
          <w:sz w:val="24"/>
          <w:szCs w:val="24"/>
        </w:rPr>
        <w:t xml:space="preserve">onais, nos termos do inciso II do </w:t>
      </w:r>
      <w:r w:rsidRPr="00712CE1">
        <w:rPr>
          <w:rFonts w:ascii="Calibri" w:hAnsi="Calibri" w:cs="Arial"/>
          <w:color w:val="000000"/>
          <w:sz w:val="24"/>
          <w:szCs w:val="24"/>
        </w:rPr>
        <w:t>§ 1</w:t>
      </w:r>
      <w:r>
        <w:rPr>
          <w:rFonts w:ascii="Calibri" w:hAnsi="Calibri" w:cs="Arial"/>
          <w:color w:val="000000"/>
          <w:sz w:val="24"/>
          <w:szCs w:val="24"/>
        </w:rPr>
        <w:t>º do art. 32</w:t>
      </w:r>
      <w:r w:rsidRPr="00712CE1">
        <w:rPr>
          <w:rFonts w:ascii="Calibri" w:hAnsi="Calibri" w:cs="Arial"/>
          <w:color w:val="000000"/>
          <w:sz w:val="24"/>
          <w:szCs w:val="24"/>
        </w:rPr>
        <w:t xml:space="preserve"> da Lei Complementar</w:t>
      </w:r>
      <w:r>
        <w:rPr>
          <w:rFonts w:ascii="Calibri" w:hAnsi="Calibri" w:cs="Arial"/>
          <w:color w:val="000000"/>
          <w:sz w:val="24"/>
          <w:szCs w:val="24"/>
        </w:rPr>
        <w:t xml:space="preserve"> Federal</w:t>
      </w:r>
      <w:r w:rsidRPr="00712CE1">
        <w:rPr>
          <w:rFonts w:ascii="Calibri" w:hAnsi="Calibri" w:cs="Arial"/>
          <w:color w:val="000000"/>
          <w:sz w:val="24"/>
          <w:szCs w:val="24"/>
        </w:rPr>
        <w:t xml:space="preserve"> n</w:t>
      </w:r>
      <w:r>
        <w:rPr>
          <w:rFonts w:ascii="Calibri" w:hAnsi="Calibri" w:cs="Arial"/>
          <w:color w:val="000000"/>
          <w:sz w:val="24"/>
          <w:szCs w:val="24"/>
        </w:rPr>
        <w:t>º</w:t>
      </w:r>
      <w:r w:rsidRPr="00712CE1">
        <w:rPr>
          <w:rFonts w:ascii="Calibri" w:hAnsi="Calibri" w:cs="Arial"/>
          <w:color w:val="000000"/>
          <w:sz w:val="24"/>
          <w:szCs w:val="24"/>
        </w:rPr>
        <w:t xml:space="preserve"> 101, de 2000.</w:t>
      </w:r>
    </w:p>
    <w:p w:rsidR="00D86912" w:rsidRPr="00712CE1" w:rsidRDefault="00D86912" w:rsidP="00D86912">
      <w:pPr>
        <w:spacing w:before="120" w:after="120"/>
        <w:ind w:firstLine="1418"/>
        <w:jc w:val="both"/>
        <w:rPr>
          <w:rFonts w:ascii="Calibri" w:hAnsi="Calibri" w:cs="Arial"/>
          <w:color w:val="000000"/>
          <w:sz w:val="24"/>
          <w:szCs w:val="24"/>
        </w:rPr>
      </w:pPr>
      <w:r w:rsidRPr="00712CE1">
        <w:rPr>
          <w:rFonts w:ascii="Calibri" w:hAnsi="Calibri" w:cs="Arial"/>
          <w:color w:val="000000"/>
          <w:sz w:val="24"/>
          <w:szCs w:val="24"/>
        </w:rPr>
        <w:t>Art. 3</w:t>
      </w:r>
      <w:r>
        <w:rPr>
          <w:rFonts w:ascii="Calibri" w:hAnsi="Calibri" w:cs="Arial"/>
          <w:color w:val="000000"/>
          <w:sz w:val="24"/>
          <w:szCs w:val="24"/>
        </w:rPr>
        <w:t>º</w:t>
      </w:r>
      <w:r w:rsidRPr="00712CE1">
        <w:rPr>
          <w:rFonts w:ascii="Calibri" w:hAnsi="Calibri" w:cs="Arial"/>
          <w:color w:val="000000"/>
          <w:sz w:val="24"/>
          <w:szCs w:val="24"/>
        </w:rPr>
        <w:t xml:space="preserve"> Os orçamentos ou os créditos adicionais deverão consignar as dotações necessárias às amortizações e aos pagamentos dos encargos anuais, relativos aos contratos de financiamento a</w:t>
      </w:r>
      <w:r>
        <w:rPr>
          <w:rFonts w:ascii="Calibri" w:hAnsi="Calibri" w:cs="Arial"/>
          <w:color w:val="000000"/>
          <w:sz w:val="24"/>
          <w:szCs w:val="24"/>
        </w:rPr>
        <w:t xml:space="preserve"> que se refere o art. 1º desta l</w:t>
      </w:r>
      <w:r w:rsidRPr="00712CE1">
        <w:rPr>
          <w:rFonts w:ascii="Calibri" w:hAnsi="Calibri" w:cs="Arial"/>
          <w:color w:val="000000"/>
          <w:sz w:val="24"/>
          <w:szCs w:val="24"/>
        </w:rPr>
        <w:t>ei.</w:t>
      </w:r>
    </w:p>
    <w:p w:rsidR="00D86912" w:rsidRPr="00712CE1" w:rsidRDefault="00D86912" w:rsidP="00D86912">
      <w:pPr>
        <w:spacing w:before="120" w:after="120"/>
        <w:ind w:firstLine="1418"/>
        <w:jc w:val="both"/>
        <w:rPr>
          <w:rFonts w:ascii="Calibri" w:hAnsi="Calibri" w:cs="Arial"/>
          <w:color w:val="000000"/>
          <w:sz w:val="24"/>
          <w:szCs w:val="24"/>
        </w:rPr>
      </w:pPr>
      <w:r>
        <w:rPr>
          <w:rFonts w:ascii="Calibri" w:hAnsi="Calibri" w:cs="Arial"/>
          <w:color w:val="000000"/>
          <w:sz w:val="24"/>
          <w:szCs w:val="24"/>
        </w:rPr>
        <w:t>Art. 4º</w:t>
      </w:r>
      <w:r w:rsidRPr="00712CE1">
        <w:rPr>
          <w:rFonts w:ascii="Calibri" w:hAnsi="Calibri" w:cs="Arial"/>
          <w:color w:val="000000"/>
          <w:sz w:val="24"/>
          <w:szCs w:val="24"/>
        </w:rPr>
        <w:t xml:space="preserve"> Fica o Poder Executivo autorizado a oferecer como garantia para pagamento de amortização, juros e tarifas bancárias e outros encargos da operação</w:t>
      </w:r>
      <w:r>
        <w:rPr>
          <w:rFonts w:ascii="Calibri" w:hAnsi="Calibri" w:cs="Arial"/>
          <w:color w:val="000000"/>
          <w:sz w:val="24"/>
          <w:szCs w:val="24"/>
        </w:rPr>
        <w:t xml:space="preserve"> de crédito, de que trata esta l</w:t>
      </w:r>
      <w:r w:rsidRPr="00712CE1">
        <w:rPr>
          <w:rFonts w:ascii="Calibri" w:hAnsi="Calibri" w:cs="Arial"/>
          <w:color w:val="000000"/>
          <w:sz w:val="24"/>
          <w:szCs w:val="24"/>
        </w:rPr>
        <w:t>ei, cotas de repartição das receitas tributárias que compõem o Fundo de Participação dos Municípios (FPM), previsto no art. 159 da Constituição da República Federativa do Brasil.</w:t>
      </w:r>
    </w:p>
    <w:p w:rsidR="00D86912" w:rsidRPr="00712CE1" w:rsidRDefault="00D86912" w:rsidP="00D86912">
      <w:pPr>
        <w:spacing w:before="120" w:after="120"/>
        <w:ind w:firstLine="1418"/>
        <w:jc w:val="both"/>
        <w:rPr>
          <w:rFonts w:ascii="Calibri" w:hAnsi="Calibri" w:cs="Arial"/>
          <w:color w:val="000000"/>
          <w:sz w:val="24"/>
          <w:szCs w:val="24"/>
        </w:rPr>
      </w:pPr>
      <w:r>
        <w:rPr>
          <w:rFonts w:ascii="Calibri" w:hAnsi="Calibri" w:cs="Arial"/>
          <w:color w:val="000000"/>
          <w:sz w:val="24"/>
          <w:szCs w:val="24"/>
        </w:rPr>
        <w:t>§ 1º</w:t>
      </w:r>
      <w:r w:rsidRPr="00712CE1">
        <w:rPr>
          <w:rFonts w:ascii="Calibri" w:hAnsi="Calibri" w:cs="Arial"/>
          <w:color w:val="000000"/>
          <w:sz w:val="24"/>
          <w:szCs w:val="24"/>
        </w:rPr>
        <w:t xml:space="preserve"> Fica a </w:t>
      </w:r>
      <w:r>
        <w:rPr>
          <w:rFonts w:ascii="Calibri" w:hAnsi="Calibri" w:cs="Arial"/>
          <w:color w:val="000000"/>
          <w:sz w:val="24"/>
          <w:szCs w:val="24"/>
        </w:rPr>
        <w:t>instituição f</w:t>
      </w:r>
      <w:r w:rsidRPr="00712CE1">
        <w:rPr>
          <w:rFonts w:ascii="Calibri" w:hAnsi="Calibri" w:cs="Arial"/>
          <w:color w:val="000000"/>
          <w:sz w:val="24"/>
          <w:szCs w:val="24"/>
        </w:rPr>
        <w:t>inanceira depositária autorizada a debitar, e posteriormente, transferir os recursos a crédito da Caixa Econômica Federal, nos montantes necessários à amortização e pagamento final da dívida, nos prazos contratualmente estipulados.</w:t>
      </w:r>
    </w:p>
    <w:p w:rsidR="00D86912" w:rsidRPr="00712CE1" w:rsidRDefault="00D86912" w:rsidP="00D86912">
      <w:pPr>
        <w:spacing w:before="120" w:after="120"/>
        <w:ind w:firstLine="1418"/>
        <w:jc w:val="both"/>
        <w:rPr>
          <w:rFonts w:ascii="Calibri" w:hAnsi="Calibri" w:cs="Arial"/>
          <w:color w:val="000000"/>
          <w:sz w:val="24"/>
          <w:szCs w:val="24"/>
        </w:rPr>
      </w:pPr>
      <w:r>
        <w:rPr>
          <w:rFonts w:ascii="Calibri" w:hAnsi="Calibri" w:cs="Arial"/>
          <w:color w:val="000000"/>
          <w:sz w:val="24"/>
          <w:szCs w:val="24"/>
        </w:rPr>
        <w:t>§ 2º</w:t>
      </w:r>
      <w:r w:rsidRPr="00712CE1">
        <w:rPr>
          <w:rFonts w:ascii="Calibri" w:hAnsi="Calibri" w:cs="Arial"/>
          <w:color w:val="000000"/>
          <w:sz w:val="24"/>
          <w:szCs w:val="24"/>
        </w:rPr>
        <w:t xml:space="preserve"> As receitas de transferências sobre as quais se autoriza a vinculação em garantia, em caso de sua extinção, serão substituídas pelas receitas que vierem a serem estabelecidas constitucionalmente, independentemente de nova autorização.</w:t>
      </w:r>
    </w:p>
    <w:p w:rsidR="00D86912" w:rsidRPr="00712CE1" w:rsidRDefault="00D86912" w:rsidP="00D86912">
      <w:pPr>
        <w:spacing w:before="120" w:after="120"/>
        <w:ind w:firstLine="1418"/>
        <w:jc w:val="both"/>
        <w:rPr>
          <w:rFonts w:ascii="Calibri" w:hAnsi="Calibri" w:cs="Arial"/>
          <w:color w:val="000000"/>
          <w:sz w:val="24"/>
          <w:szCs w:val="24"/>
        </w:rPr>
      </w:pPr>
      <w:r w:rsidRPr="00712CE1">
        <w:rPr>
          <w:rFonts w:ascii="Calibri" w:hAnsi="Calibri" w:cs="Arial"/>
          <w:color w:val="000000"/>
          <w:sz w:val="24"/>
          <w:szCs w:val="24"/>
        </w:rPr>
        <w:t>Art. 5</w:t>
      </w:r>
      <w:r>
        <w:rPr>
          <w:rFonts w:ascii="Calibri" w:hAnsi="Calibri" w:cs="Arial"/>
          <w:color w:val="000000"/>
          <w:sz w:val="24"/>
          <w:szCs w:val="24"/>
        </w:rPr>
        <w:t>º</w:t>
      </w:r>
      <w:r w:rsidRPr="00712CE1">
        <w:rPr>
          <w:rFonts w:ascii="Calibri" w:hAnsi="Calibri" w:cs="Arial"/>
          <w:color w:val="000000"/>
          <w:sz w:val="24"/>
          <w:szCs w:val="24"/>
        </w:rPr>
        <w:t xml:space="preserve"> Fica o Chefe do Poder Executivo autorizado a abrir créditos adicionais destinados a fazer face aos pagamentos de obrigações decorrentes da operação de crédito ora autorizada.</w:t>
      </w:r>
    </w:p>
    <w:p w:rsidR="00D86912" w:rsidRPr="00823554" w:rsidRDefault="00D86912" w:rsidP="00D86912">
      <w:pPr>
        <w:spacing w:before="120" w:after="120"/>
        <w:ind w:firstLine="1418"/>
        <w:jc w:val="both"/>
        <w:rPr>
          <w:rFonts w:ascii="Calibri" w:hAnsi="Calibri" w:cs="Calibri"/>
          <w:sz w:val="24"/>
          <w:szCs w:val="24"/>
        </w:rPr>
      </w:pPr>
      <w:r>
        <w:rPr>
          <w:rFonts w:ascii="Calibri" w:hAnsi="Calibri" w:cs="Arial"/>
          <w:color w:val="000000"/>
          <w:sz w:val="24"/>
          <w:szCs w:val="24"/>
        </w:rPr>
        <w:lastRenderedPageBreak/>
        <w:t>Art. 6º Esta l</w:t>
      </w:r>
      <w:r w:rsidRPr="00712CE1">
        <w:rPr>
          <w:rFonts w:ascii="Calibri" w:hAnsi="Calibri" w:cs="Arial"/>
          <w:color w:val="000000"/>
          <w:sz w:val="24"/>
          <w:szCs w:val="24"/>
        </w:rPr>
        <w:t>ei entra em vigor na data de sua publicação.</w:t>
      </w:r>
    </w:p>
    <w:p w:rsidR="00D86912" w:rsidRPr="00823554" w:rsidRDefault="00D86912" w:rsidP="00D86912">
      <w:pPr>
        <w:spacing w:before="120" w:after="120"/>
        <w:ind w:firstLine="1418"/>
        <w:jc w:val="both"/>
        <w:rPr>
          <w:rFonts w:ascii="Calibri" w:hAnsi="Calibri"/>
          <w:sz w:val="24"/>
          <w:szCs w:val="24"/>
        </w:rPr>
      </w:pPr>
      <w:r>
        <w:rPr>
          <w:rFonts w:ascii="Calibri" w:hAnsi="Calibri"/>
          <w:sz w:val="24"/>
          <w:szCs w:val="24"/>
        </w:rPr>
        <w:t>PAÇO MUNICIPAL “PREFEITO RUBENS CRUZ”</w:t>
      </w:r>
      <w:r w:rsidRPr="00823554">
        <w:rPr>
          <w:rFonts w:ascii="Calibri" w:hAnsi="Calibri"/>
          <w:sz w:val="24"/>
          <w:szCs w:val="24"/>
        </w:rPr>
        <w:t xml:space="preserve">, </w:t>
      </w:r>
      <w:r>
        <w:rPr>
          <w:rFonts w:ascii="Calibri" w:hAnsi="Calibri"/>
          <w:sz w:val="24"/>
          <w:szCs w:val="24"/>
        </w:rPr>
        <w:t>13</w:t>
      </w:r>
      <w:r w:rsidRPr="00823554">
        <w:rPr>
          <w:rFonts w:ascii="Calibri" w:hAnsi="Calibri"/>
          <w:sz w:val="24"/>
          <w:szCs w:val="24"/>
        </w:rPr>
        <w:t xml:space="preserve"> de </w:t>
      </w:r>
      <w:r>
        <w:rPr>
          <w:rFonts w:ascii="Calibri" w:hAnsi="Calibri"/>
          <w:sz w:val="24"/>
          <w:szCs w:val="24"/>
        </w:rPr>
        <w:t>fever</w:t>
      </w:r>
      <w:r w:rsidRPr="00823554">
        <w:rPr>
          <w:rFonts w:ascii="Calibri" w:hAnsi="Calibri"/>
          <w:sz w:val="24"/>
          <w:szCs w:val="24"/>
        </w:rPr>
        <w:t>eiro de 2020.</w:t>
      </w:r>
    </w:p>
    <w:p w:rsidR="00D86912" w:rsidRPr="00BE4DA8" w:rsidRDefault="00D86912" w:rsidP="00D86912">
      <w:pPr>
        <w:spacing w:before="120" w:after="120"/>
        <w:jc w:val="both"/>
        <w:rPr>
          <w:rFonts w:ascii="Calibri" w:hAnsi="Calibri"/>
          <w:sz w:val="24"/>
          <w:szCs w:val="24"/>
        </w:rPr>
      </w:pPr>
    </w:p>
    <w:p w:rsidR="00D86912" w:rsidRDefault="00D86912" w:rsidP="00D86912">
      <w:pPr>
        <w:spacing w:before="120" w:after="120"/>
        <w:jc w:val="center"/>
        <w:rPr>
          <w:rFonts w:ascii="Calibri" w:hAnsi="Calibri"/>
          <w:b/>
          <w:sz w:val="24"/>
          <w:szCs w:val="24"/>
        </w:rPr>
      </w:pPr>
      <w:r>
        <w:rPr>
          <w:rFonts w:ascii="Calibri" w:hAnsi="Calibri"/>
          <w:b/>
          <w:sz w:val="24"/>
          <w:szCs w:val="24"/>
        </w:rPr>
        <w:t>EDINHO SILVA</w:t>
      </w:r>
    </w:p>
    <w:p w:rsidR="00D86912" w:rsidRPr="00857790" w:rsidRDefault="00D86912" w:rsidP="00D86912">
      <w:pPr>
        <w:spacing w:before="120" w:after="120"/>
        <w:jc w:val="center"/>
        <w:rPr>
          <w:rFonts w:ascii="Calibri" w:hAnsi="Calibri"/>
          <w:b/>
          <w:sz w:val="24"/>
          <w:szCs w:val="24"/>
        </w:rPr>
      </w:pPr>
      <w:r w:rsidRPr="00BE4DA8">
        <w:rPr>
          <w:rFonts w:ascii="Calibri" w:hAnsi="Calibri"/>
          <w:sz w:val="24"/>
          <w:szCs w:val="24"/>
        </w:rPr>
        <w:t>Prefeito Municipal</w:t>
      </w:r>
    </w:p>
    <w:p w:rsidR="0059151E" w:rsidRPr="00857790" w:rsidRDefault="0059151E" w:rsidP="00D86912">
      <w:pPr>
        <w:spacing w:before="120" w:after="120"/>
        <w:jc w:val="center"/>
        <w:rPr>
          <w:rFonts w:ascii="Calibri" w:hAnsi="Calibri"/>
          <w:b/>
          <w:sz w:val="24"/>
          <w:szCs w:val="24"/>
        </w:rPr>
      </w:pPr>
    </w:p>
    <w:sectPr w:rsidR="0059151E" w:rsidRPr="00857790" w:rsidSect="00141A06">
      <w:headerReference w:type="default" r:id="rId8"/>
      <w:footerReference w:type="default" r:id="rId9"/>
      <w:pgSz w:w="11906" w:h="16838"/>
      <w:pgMar w:top="1701" w:right="1134"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CF8" w:rsidRDefault="008E3CF8" w:rsidP="008166A0">
      <w:r>
        <w:separator/>
      </w:r>
    </w:p>
  </w:endnote>
  <w:endnote w:type="continuationSeparator" w:id="0">
    <w:p w:rsidR="008E3CF8" w:rsidRDefault="008E3CF8"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6BD" w:rsidRPr="004E63D5" w:rsidRDefault="001666BD">
    <w:pPr>
      <w:pStyle w:val="Rodap"/>
      <w:jc w:val="right"/>
      <w:rPr>
        <w:rFonts w:ascii="Calibri" w:hAnsi="Calibri"/>
        <w:sz w:val="22"/>
        <w:szCs w:val="22"/>
      </w:rPr>
    </w:pPr>
    <w:r w:rsidRPr="004E63D5">
      <w:rPr>
        <w:rFonts w:ascii="Calibri" w:hAnsi="Calibri"/>
        <w:sz w:val="22"/>
        <w:szCs w:val="22"/>
      </w:rPr>
      <w:t xml:space="preserve">Página </w:t>
    </w:r>
    <w:r w:rsidRPr="004E63D5">
      <w:rPr>
        <w:rFonts w:ascii="Calibri" w:hAnsi="Calibri"/>
        <w:b/>
        <w:sz w:val="22"/>
        <w:szCs w:val="22"/>
      </w:rPr>
      <w:fldChar w:fldCharType="begin"/>
    </w:r>
    <w:r w:rsidRPr="004E63D5">
      <w:rPr>
        <w:rFonts w:ascii="Calibri" w:hAnsi="Calibri"/>
        <w:b/>
        <w:sz w:val="22"/>
        <w:szCs w:val="22"/>
      </w:rPr>
      <w:instrText>PAGE</w:instrText>
    </w:r>
    <w:r w:rsidRPr="004E63D5">
      <w:rPr>
        <w:rFonts w:ascii="Calibri" w:hAnsi="Calibri"/>
        <w:b/>
        <w:sz w:val="22"/>
        <w:szCs w:val="22"/>
      </w:rPr>
      <w:fldChar w:fldCharType="separate"/>
    </w:r>
    <w:r w:rsidR="002D57D8">
      <w:rPr>
        <w:rFonts w:ascii="Calibri" w:hAnsi="Calibri"/>
        <w:b/>
        <w:noProof/>
        <w:sz w:val="22"/>
        <w:szCs w:val="22"/>
      </w:rPr>
      <w:t>4</w:t>
    </w:r>
    <w:r w:rsidRPr="004E63D5">
      <w:rPr>
        <w:rFonts w:ascii="Calibri" w:hAnsi="Calibri"/>
        <w:b/>
        <w:sz w:val="22"/>
        <w:szCs w:val="22"/>
      </w:rPr>
      <w:fldChar w:fldCharType="end"/>
    </w:r>
    <w:r w:rsidRPr="004E63D5">
      <w:rPr>
        <w:rFonts w:ascii="Calibri" w:hAnsi="Calibri"/>
        <w:sz w:val="22"/>
        <w:szCs w:val="22"/>
      </w:rPr>
      <w:t xml:space="preserve"> de </w:t>
    </w:r>
    <w:r w:rsidRPr="004E63D5">
      <w:rPr>
        <w:rFonts w:ascii="Calibri" w:hAnsi="Calibri"/>
        <w:b/>
        <w:sz w:val="22"/>
        <w:szCs w:val="22"/>
      </w:rPr>
      <w:fldChar w:fldCharType="begin"/>
    </w:r>
    <w:r w:rsidRPr="004E63D5">
      <w:rPr>
        <w:rFonts w:ascii="Calibri" w:hAnsi="Calibri"/>
        <w:b/>
        <w:sz w:val="22"/>
        <w:szCs w:val="22"/>
      </w:rPr>
      <w:instrText>NUMPAGES</w:instrText>
    </w:r>
    <w:r w:rsidRPr="004E63D5">
      <w:rPr>
        <w:rFonts w:ascii="Calibri" w:hAnsi="Calibri"/>
        <w:b/>
        <w:sz w:val="22"/>
        <w:szCs w:val="22"/>
      </w:rPr>
      <w:fldChar w:fldCharType="separate"/>
    </w:r>
    <w:r w:rsidR="002D57D8">
      <w:rPr>
        <w:rFonts w:ascii="Calibri" w:hAnsi="Calibri"/>
        <w:b/>
        <w:noProof/>
        <w:sz w:val="22"/>
        <w:szCs w:val="22"/>
      </w:rPr>
      <w:t>4</w:t>
    </w:r>
    <w:r w:rsidRPr="004E63D5">
      <w:rPr>
        <w:rFonts w:ascii="Calibri" w:hAnsi="Calibri"/>
        <w:b/>
        <w:sz w:val="22"/>
        <w:szCs w:val="22"/>
      </w:rPr>
      <w:fldChar w:fldCharType="end"/>
    </w:r>
  </w:p>
  <w:p w:rsidR="001666BD" w:rsidRPr="004E63D5" w:rsidRDefault="001666BD">
    <w:pPr>
      <w:pStyle w:val="Rodap"/>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CF8" w:rsidRDefault="008E3CF8" w:rsidP="008166A0">
      <w:r>
        <w:separator/>
      </w:r>
    </w:p>
  </w:footnote>
  <w:footnote w:type="continuationSeparator" w:id="0">
    <w:p w:rsidR="008E3CF8" w:rsidRDefault="008E3CF8"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6BD" w:rsidRDefault="001666BD" w:rsidP="00141A06">
    <w:pPr>
      <w:ind w:hanging="567"/>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1"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1666BD" w:rsidRDefault="001666BD" w:rsidP="00141A06">
    <w:pPr>
      <w:pStyle w:val="Legenda"/>
      <w:ind w:hanging="567"/>
    </w:pPr>
  </w:p>
  <w:p w:rsidR="001666BD" w:rsidRDefault="001666BD" w:rsidP="00141A06">
    <w:pPr>
      <w:pStyle w:val="Legenda"/>
      <w:tabs>
        <w:tab w:val="left" w:pos="4435"/>
      </w:tabs>
      <w:ind w:hanging="567"/>
      <w:jc w:val="left"/>
    </w:pPr>
    <w:r>
      <w:tab/>
    </w:r>
    <w:r>
      <w:tab/>
    </w:r>
  </w:p>
  <w:p w:rsidR="001666BD" w:rsidRDefault="001666BD" w:rsidP="00141A06">
    <w:pPr>
      <w:pStyle w:val="Legenda"/>
      <w:ind w:hanging="567"/>
    </w:pPr>
  </w:p>
  <w:p w:rsidR="001666BD" w:rsidRPr="00BE4DA8" w:rsidRDefault="001666BD" w:rsidP="00141A06">
    <w:pPr>
      <w:pStyle w:val="Legenda"/>
      <w:ind w:hanging="567"/>
      <w:rPr>
        <w:sz w:val="12"/>
        <w:szCs w:val="24"/>
      </w:rPr>
    </w:pPr>
  </w:p>
  <w:p w:rsidR="001666BD" w:rsidRDefault="001666BD" w:rsidP="00140EF9">
    <w:pPr>
      <w:pStyle w:val="Legenda"/>
      <w:ind w:hanging="567"/>
      <w:rPr>
        <w:sz w:val="24"/>
        <w:szCs w:val="24"/>
      </w:rPr>
    </w:pPr>
    <w:r w:rsidRPr="00A01476">
      <w:rPr>
        <w:sz w:val="24"/>
        <w:szCs w:val="24"/>
      </w:rPr>
      <w:t>MUNICÍPIO DE ARARAQUARA</w:t>
    </w:r>
  </w:p>
  <w:p w:rsidR="001666BD" w:rsidRPr="002E0B46" w:rsidRDefault="001666BD" w:rsidP="002E0B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1EA0142F"/>
    <w:multiLevelType w:val="hybridMultilevel"/>
    <w:tmpl w:val="37AC39D4"/>
    <w:lvl w:ilvl="0" w:tplc="71508C7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373765A0"/>
    <w:multiLevelType w:val="hybridMultilevel"/>
    <w:tmpl w:val="37AC39D4"/>
    <w:lvl w:ilvl="0" w:tplc="71508C7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4431"/>
    <w:rsid w:val="000074FE"/>
    <w:rsid w:val="000075D4"/>
    <w:rsid w:val="00007CCF"/>
    <w:rsid w:val="00017F36"/>
    <w:rsid w:val="00030E70"/>
    <w:rsid w:val="00043D87"/>
    <w:rsid w:val="000512ED"/>
    <w:rsid w:val="00057C37"/>
    <w:rsid w:val="00065C7B"/>
    <w:rsid w:val="00066693"/>
    <w:rsid w:val="00072333"/>
    <w:rsid w:val="00077088"/>
    <w:rsid w:val="00080C9E"/>
    <w:rsid w:val="00087003"/>
    <w:rsid w:val="0009113A"/>
    <w:rsid w:val="000931B5"/>
    <w:rsid w:val="00097B6F"/>
    <w:rsid w:val="000B0BF9"/>
    <w:rsid w:val="000B185D"/>
    <w:rsid w:val="000B7887"/>
    <w:rsid w:val="000D17E3"/>
    <w:rsid w:val="000D4A83"/>
    <w:rsid w:val="000D52F4"/>
    <w:rsid w:val="000E11D1"/>
    <w:rsid w:val="000E36D6"/>
    <w:rsid w:val="0010035A"/>
    <w:rsid w:val="001004BB"/>
    <w:rsid w:val="00100DAE"/>
    <w:rsid w:val="001029A5"/>
    <w:rsid w:val="00103FCA"/>
    <w:rsid w:val="0010557F"/>
    <w:rsid w:val="00112A46"/>
    <w:rsid w:val="00113A50"/>
    <w:rsid w:val="001168A5"/>
    <w:rsid w:val="00123068"/>
    <w:rsid w:val="001246AD"/>
    <w:rsid w:val="0013374F"/>
    <w:rsid w:val="001351D8"/>
    <w:rsid w:val="00135A6E"/>
    <w:rsid w:val="00135EAD"/>
    <w:rsid w:val="00140EF9"/>
    <w:rsid w:val="0014117A"/>
    <w:rsid w:val="00141A06"/>
    <w:rsid w:val="00144D51"/>
    <w:rsid w:val="001463E0"/>
    <w:rsid w:val="00165F4A"/>
    <w:rsid w:val="001666BD"/>
    <w:rsid w:val="001800E1"/>
    <w:rsid w:val="00193F72"/>
    <w:rsid w:val="001A6BF0"/>
    <w:rsid w:val="001A6C79"/>
    <w:rsid w:val="001C05FD"/>
    <w:rsid w:val="001C1317"/>
    <w:rsid w:val="001E1A55"/>
    <w:rsid w:val="001E3046"/>
    <w:rsid w:val="001F32BB"/>
    <w:rsid w:val="001F665E"/>
    <w:rsid w:val="002056BC"/>
    <w:rsid w:val="00227A87"/>
    <w:rsid w:val="00230658"/>
    <w:rsid w:val="00245191"/>
    <w:rsid w:val="002452E4"/>
    <w:rsid w:val="002455DD"/>
    <w:rsid w:val="00250D64"/>
    <w:rsid w:val="00252F7D"/>
    <w:rsid w:val="00274B8F"/>
    <w:rsid w:val="00275644"/>
    <w:rsid w:val="00285D23"/>
    <w:rsid w:val="00285FD4"/>
    <w:rsid w:val="00286BC6"/>
    <w:rsid w:val="002972AA"/>
    <w:rsid w:val="002B203A"/>
    <w:rsid w:val="002B4C8F"/>
    <w:rsid w:val="002C203E"/>
    <w:rsid w:val="002D1B1C"/>
    <w:rsid w:val="002D57D8"/>
    <w:rsid w:val="002D6F18"/>
    <w:rsid w:val="002D7FBD"/>
    <w:rsid w:val="002E0A19"/>
    <w:rsid w:val="002E0B31"/>
    <w:rsid w:val="002E0B46"/>
    <w:rsid w:val="002E4BC7"/>
    <w:rsid w:val="002F21B6"/>
    <w:rsid w:val="0030245D"/>
    <w:rsid w:val="00314938"/>
    <w:rsid w:val="00321DA6"/>
    <w:rsid w:val="003265B0"/>
    <w:rsid w:val="00330D23"/>
    <w:rsid w:val="00335769"/>
    <w:rsid w:val="0034099E"/>
    <w:rsid w:val="00342EBC"/>
    <w:rsid w:val="00344036"/>
    <w:rsid w:val="003564F9"/>
    <w:rsid w:val="00356D1C"/>
    <w:rsid w:val="00356E71"/>
    <w:rsid w:val="00357603"/>
    <w:rsid w:val="00362063"/>
    <w:rsid w:val="00362C5D"/>
    <w:rsid w:val="0036415D"/>
    <w:rsid w:val="00377746"/>
    <w:rsid w:val="00382997"/>
    <w:rsid w:val="0038523B"/>
    <w:rsid w:val="00390779"/>
    <w:rsid w:val="003B2C2D"/>
    <w:rsid w:val="003E376C"/>
    <w:rsid w:val="003F7D7B"/>
    <w:rsid w:val="004005F2"/>
    <w:rsid w:val="004046FA"/>
    <w:rsid w:val="00411553"/>
    <w:rsid w:val="004143C2"/>
    <w:rsid w:val="00420C7A"/>
    <w:rsid w:val="00431648"/>
    <w:rsid w:val="00434A29"/>
    <w:rsid w:val="004419B2"/>
    <w:rsid w:val="004430E6"/>
    <w:rsid w:val="004531B0"/>
    <w:rsid w:val="00470B6E"/>
    <w:rsid w:val="004744D2"/>
    <w:rsid w:val="0048112F"/>
    <w:rsid w:val="00490080"/>
    <w:rsid w:val="004904C2"/>
    <w:rsid w:val="00491DE5"/>
    <w:rsid w:val="00495F1E"/>
    <w:rsid w:val="004A29A6"/>
    <w:rsid w:val="004B7FE4"/>
    <w:rsid w:val="004D1008"/>
    <w:rsid w:val="004D2AFF"/>
    <w:rsid w:val="004E63D5"/>
    <w:rsid w:val="004F65E1"/>
    <w:rsid w:val="004F6D7C"/>
    <w:rsid w:val="00506DAA"/>
    <w:rsid w:val="0051137C"/>
    <w:rsid w:val="00514D12"/>
    <w:rsid w:val="00516D5B"/>
    <w:rsid w:val="00517812"/>
    <w:rsid w:val="0052023D"/>
    <w:rsid w:val="00535DAA"/>
    <w:rsid w:val="00540C91"/>
    <w:rsid w:val="005431E2"/>
    <w:rsid w:val="005542EA"/>
    <w:rsid w:val="00566221"/>
    <w:rsid w:val="00567B81"/>
    <w:rsid w:val="00572389"/>
    <w:rsid w:val="00572808"/>
    <w:rsid w:val="00573070"/>
    <w:rsid w:val="00576178"/>
    <w:rsid w:val="005803DB"/>
    <w:rsid w:val="0059151E"/>
    <w:rsid w:val="00594B8C"/>
    <w:rsid w:val="00594E78"/>
    <w:rsid w:val="005A351E"/>
    <w:rsid w:val="005A5EB4"/>
    <w:rsid w:val="005A7093"/>
    <w:rsid w:val="005D36A7"/>
    <w:rsid w:val="005E28DC"/>
    <w:rsid w:val="005E3C9A"/>
    <w:rsid w:val="005F0026"/>
    <w:rsid w:val="005F6E5D"/>
    <w:rsid w:val="006061AF"/>
    <w:rsid w:val="0061393D"/>
    <w:rsid w:val="00614D46"/>
    <w:rsid w:val="00615557"/>
    <w:rsid w:val="00615AF8"/>
    <w:rsid w:val="00624145"/>
    <w:rsid w:val="006267D1"/>
    <w:rsid w:val="00633FF8"/>
    <w:rsid w:val="00644214"/>
    <w:rsid w:val="00646223"/>
    <w:rsid w:val="006544C0"/>
    <w:rsid w:val="00664F77"/>
    <w:rsid w:val="00667FC3"/>
    <w:rsid w:val="0067167E"/>
    <w:rsid w:val="006A3121"/>
    <w:rsid w:val="006A6F45"/>
    <w:rsid w:val="006B0E78"/>
    <w:rsid w:val="006C1F41"/>
    <w:rsid w:val="006C545C"/>
    <w:rsid w:val="006C6504"/>
    <w:rsid w:val="006D44DB"/>
    <w:rsid w:val="006D4C6E"/>
    <w:rsid w:val="006D4DBE"/>
    <w:rsid w:val="006E10A5"/>
    <w:rsid w:val="006E7090"/>
    <w:rsid w:val="006F04C0"/>
    <w:rsid w:val="006F2741"/>
    <w:rsid w:val="006F33EC"/>
    <w:rsid w:val="006F4949"/>
    <w:rsid w:val="00712CE1"/>
    <w:rsid w:val="007164A2"/>
    <w:rsid w:val="00717BED"/>
    <w:rsid w:val="00721A94"/>
    <w:rsid w:val="0072267B"/>
    <w:rsid w:val="00724C7F"/>
    <w:rsid w:val="00725916"/>
    <w:rsid w:val="00726461"/>
    <w:rsid w:val="00727520"/>
    <w:rsid w:val="00730CE8"/>
    <w:rsid w:val="007317BA"/>
    <w:rsid w:val="00731A6A"/>
    <w:rsid w:val="00740680"/>
    <w:rsid w:val="007416E8"/>
    <w:rsid w:val="00741E77"/>
    <w:rsid w:val="00745CC9"/>
    <w:rsid w:val="00747301"/>
    <w:rsid w:val="00756B77"/>
    <w:rsid w:val="00757F45"/>
    <w:rsid w:val="00761D8F"/>
    <w:rsid w:val="007625CC"/>
    <w:rsid w:val="0077300B"/>
    <w:rsid w:val="007736EF"/>
    <w:rsid w:val="00774BFF"/>
    <w:rsid w:val="0077665E"/>
    <w:rsid w:val="00776790"/>
    <w:rsid w:val="00777B49"/>
    <w:rsid w:val="00792DBC"/>
    <w:rsid w:val="007B15BE"/>
    <w:rsid w:val="007C1817"/>
    <w:rsid w:val="007C2A38"/>
    <w:rsid w:val="007C329A"/>
    <w:rsid w:val="007C6A6C"/>
    <w:rsid w:val="007C7BBE"/>
    <w:rsid w:val="007E616B"/>
    <w:rsid w:val="007F1B4D"/>
    <w:rsid w:val="00813D31"/>
    <w:rsid w:val="00814E92"/>
    <w:rsid w:val="00815421"/>
    <w:rsid w:val="0081610A"/>
    <w:rsid w:val="008166A0"/>
    <w:rsid w:val="00823554"/>
    <w:rsid w:val="00823CD2"/>
    <w:rsid w:val="0083102D"/>
    <w:rsid w:val="008333BC"/>
    <w:rsid w:val="00837235"/>
    <w:rsid w:val="00837B3A"/>
    <w:rsid w:val="00852EA5"/>
    <w:rsid w:val="00857790"/>
    <w:rsid w:val="008613C6"/>
    <w:rsid w:val="00862FEE"/>
    <w:rsid w:val="00871EBD"/>
    <w:rsid w:val="008742D2"/>
    <w:rsid w:val="0087521D"/>
    <w:rsid w:val="00881B7E"/>
    <w:rsid w:val="00885399"/>
    <w:rsid w:val="00886D95"/>
    <w:rsid w:val="00891921"/>
    <w:rsid w:val="00896B70"/>
    <w:rsid w:val="008A656C"/>
    <w:rsid w:val="008A6950"/>
    <w:rsid w:val="008B51FA"/>
    <w:rsid w:val="008C644A"/>
    <w:rsid w:val="008D222F"/>
    <w:rsid w:val="008E3CF8"/>
    <w:rsid w:val="008E4484"/>
    <w:rsid w:val="008F7868"/>
    <w:rsid w:val="008F7AE3"/>
    <w:rsid w:val="00904CAD"/>
    <w:rsid w:val="00910C70"/>
    <w:rsid w:val="009110E0"/>
    <w:rsid w:val="009111E6"/>
    <w:rsid w:val="00913D56"/>
    <w:rsid w:val="00916814"/>
    <w:rsid w:val="009225AA"/>
    <w:rsid w:val="009245EB"/>
    <w:rsid w:val="00925496"/>
    <w:rsid w:val="00925FA8"/>
    <w:rsid w:val="0093067B"/>
    <w:rsid w:val="0094057D"/>
    <w:rsid w:val="00942C1F"/>
    <w:rsid w:val="00943A6D"/>
    <w:rsid w:val="009455E2"/>
    <w:rsid w:val="009464A6"/>
    <w:rsid w:val="00951F5F"/>
    <w:rsid w:val="00956846"/>
    <w:rsid w:val="00964429"/>
    <w:rsid w:val="00965B11"/>
    <w:rsid w:val="009711BE"/>
    <w:rsid w:val="009761E6"/>
    <w:rsid w:val="00981F6E"/>
    <w:rsid w:val="009832FE"/>
    <w:rsid w:val="009859E3"/>
    <w:rsid w:val="00991E06"/>
    <w:rsid w:val="009960D4"/>
    <w:rsid w:val="009C34C9"/>
    <w:rsid w:val="009C6E70"/>
    <w:rsid w:val="009D021B"/>
    <w:rsid w:val="009E3454"/>
    <w:rsid w:val="009E47A2"/>
    <w:rsid w:val="009F0B7E"/>
    <w:rsid w:val="00A012B9"/>
    <w:rsid w:val="00A01549"/>
    <w:rsid w:val="00A04071"/>
    <w:rsid w:val="00A116FA"/>
    <w:rsid w:val="00A1271F"/>
    <w:rsid w:val="00A26F23"/>
    <w:rsid w:val="00A343A6"/>
    <w:rsid w:val="00A516D4"/>
    <w:rsid w:val="00A54A1E"/>
    <w:rsid w:val="00A553D6"/>
    <w:rsid w:val="00A55EA9"/>
    <w:rsid w:val="00A71A47"/>
    <w:rsid w:val="00A72671"/>
    <w:rsid w:val="00A757F9"/>
    <w:rsid w:val="00A81E0D"/>
    <w:rsid w:val="00A846ED"/>
    <w:rsid w:val="00A916F8"/>
    <w:rsid w:val="00AA269A"/>
    <w:rsid w:val="00AA57B0"/>
    <w:rsid w:val="00AB09CA"/>
    <w:rsid w:val="00AC5267"/>
    <w:rsid w:val="00AD0295"/>
    <w:rsid w:val="00AD16EA"/>
    <w:rsid w:val="00AD6C74"/>
    <w:rsid w:val="00AF1216"/>
    <w:rsid w:val="00AF2591"/>
    <w:rsid w:val="00AF2783"/>
    <w:rsid w:val="00AF2AC2"/>
    <w:rsid w:val="00AF3849"/>
    <w:rsid w:val="00B04FF4"/>
    <w:rsid w:val="00B17C7F"/>
    <w:rsid w:val="00B21997"/>
    <w:rsid w:val="00B22092"/>
    <w:rsid w:val="00B31ADC"/>
    <w:rsid w:val="00B333B7"/>
    <w:rsid w:val="00B42924"/>
    <w:rsid w:val="00B4316B"/>
    <w:rsid w:val="00B51B90"/>
    <w:rsid w:val="00B6164F"/>
    <w:rsid w:val="00B6713C"/>
    <w:rsid w:val="00B82C16"/>
    <w:rsid w:val="00B85577"/>
    <w:rsid w:val="00B87DE1"/>
    <w:rsid w:val="00B94560"/>
    <w:rsid w:val="00B9654F"/>
    <w:rsid w:val="00BA34B6"/>
    <w:rsid w:val="00BA36B6"/>
    <w:rsid w:val="00BA3A63"/>
    <w:rsid w:val="00BB0F3E"/>
    <w:rsid w:val="00BB213C"/>
    <w:rsid w:val="00BB7480"/>
    <w:rsid w:val="00BD081D"/>
    <w:rsid w:val="00BE0027"/>
    <w:rsid w:val="00BF386F"/>
    <w:rsid w:val="00C02B13"/>
    <w:rsid w:val="00C107D6"/>
    <w:rsid w:val="00C140C9"/>
    <w:rsid w:val="00C15D98"/>
    <w:rsid w:val="00C16822"/>
    <w:rsid w:val="00C16888"/>
    <w:rsid w:val="00C20C67"/>
    <w:rsid w:val="00C24F33"/>
    <w:rsid w:val="00C266F9"/>
    <w:rsid w:val="00C31A3A"/>
    <w:rsid w:val="00C53FB1"/>
    <w:rsid w:val="00C61536"/>
    <w:rsid w:val="00C73A52"/>
    <w:rsid w:val="00C766A3"/>
    <w:rsid w:val="00C77770"/>
    <w:rsid w:val="00C83BFD"/>
    <w:rsid w:val="00C8536F"/>
    <w:rsid w:val="00C85CFA"/>
    <w:rsid w:val="00CA008C"/>
    <w:rsid w:val="00CA1D77"/>
    <w:rsid w:val="00CA53C0"/>
    <w:rsid w:val="00CA5FDC"/>
    <w:rsid w:val="00CB065D"/>
    <w:rsid w:val="00CB0B47"/>
    <w:rsid w:val="00CB2F1D"/>
    <w:rsid w:val="00CC0742"/>
    <w:rsid w:val="00CC377D"/>
    <w:rsid w:val="00CC6F96"/>
    <w:rsid w:val="00CD00CD"/>
    <w:rsid w:val="00CD3991"/>
    <w:rsid w:val="00CD45DB"/>
    <w:rsid w:val="00CE055F"/>
    <w:rsid w:val="00CE331A"/>
    <w:rsid w:val="00CF45B5"/>
    <w:rsid w:val="00D00AF5"/>
    <w:rsid w:val="00D0626A"/>
    <w:rsid w:val="00D10180"/>
    <w:rsid w:val="00D1487F"/>
    <w:rsid w:val="00D15BED"/>
    <w:rsid w:val="00D16BA0"/>
    <w:rsid w:val="00D20CE0"/>
    <w:rsid w:val="00D211B9"/>
    <w:rsid w:val="00D26682"/>
    <w:rsid w:val="00D30215"/>
    <w:rsid w:val="00D3316C"/>
    <w:rsid w:val="00D33EFC"/>
    <w:rsid w:val="00D43D5E"/>
    <w:rsid w:val="00D44DD7"/>
    <w:rsid w:val="00D469C5"/>
    <w:rsid w:val="00D51C1F"/>
    <w:rsid w:val="00D61A63"/>
    <w:rsid w:val="00D63D6F"/>
    <w:rsid w:val="00D666D3"/>
    <w:rsid w:val="00D67AEB"/>
    <w:rsid w:val="00D70723"/>
    <w:rsid w:val="00D70C9F"/>
    <w:rsid w:val="00D729F1"/>
    <w:rsid w:val="00D730AE"/>
    <w:rsid w:val="00D73C99"/>
    <w:rsid w:val="00D75A37"/>
    <w:rsid w:val="00D86912"/>
    <w:rsid w:val="00DA06A4"/>
    <w:rsid w:val="00DB340D"/>
    <w:rsid w:val="00DB40F1"/>
    <w:rsid w:val="00DD015F"/>
    <w:rsid w:val="00DD423E"/>
    <w:rsid w:val="00DD63C6"/>
    <w:rsid w:val="00DD7BD4"/>
    <w:rsid w:val="00DE632F"/>
    <w:rsid w:val="00DF460B"/>
    <w:rsid w:val="00DF67D2"/>
    <w:rsid w:val="00DF73FE"/>
    <w:rsid w:val="00E01823"/>
    <w:rsid w:val="00E1045C"/>
    <w:rsid w:val="00E24D1E"/>
    <w:rsid w:val="00E36A0E"/>
    <w:rsid w:val="00E47004"/>
    <w:rsid w:val="00E47711"/>
    <w:rsid w:val="00E50F10"/>
    <w:rsid w:val="00E54B37"/>
    <w:rsid w:val="00E64D72"/>
    <w:rsid w:val="00E6748A"/>
    <w:rsid w:val="00E72682"/>
    <w:rsid w:val="00E87DD2"/>
    <w:rsid w:val="00E9030B"/>
    <w:rsid w:val="00E94092"/>
    <w:rsid w:val="00E9594B"/>
    <w:rsid w:val="00E95DA1"/>
    <w:rsid w:val="00EA141A"/>
    <w:rsid w:val="00EA1A2E"/>
    <w:rsid w:val="00EA1A96"/>
    <w:rsid w:val="00EB04B7"/>
    <w:rsid w:val="00EB121E"/>
    <w:rsid w:val="00EB59CE"/>
    <w:rsid w:val="00EC42B1"/>
    <w:rsid w:val="00EC6173"/>
    <w:rsid w:val="00EC6B5C"/>
    <w:rsid w:val="00EC797F"/>
    <w:rsid w:val="00EE58A6"/>
    <w:rsid w:val="00F001E1"/>
    <w:rsid w:val="00F11E6C"/>
    <w:rsid w:val="00F2472A"/>
    <w:rsid w:val="00F254A9"/>
    <w:rsid w:val="00F332C8"/>
    <w:rsid w:val="00F36287"/>
    <w:rsid w:val="00F375C3"/>
    <w:rsid w:val="00F42CFB"/>
    <w:rsid w:val="00F46950"/>
    <w:rsid w:val="00F545EE"/>
    <w:rsid w:val="00F651FE"/>
    <w:rsid w:val="00F6680A"/>
    <w:rsid w:val="00F66D95"/>
    <w:rsid w:val="00F736A0"/>
    <w:rsid w:val="00F7713E"/>
    <w:rsid w:val="00F947AE"/>
    <w:rsid w:val="00FA3245"/>
    <w:rsid w:val="00FA63F1"/>
    <w:rsid w:val="00FB1C8A"/>
    <w:rsid w:val="00FC76E7"/>
    <w:rsid w:val="00FD000F"/>
    <w:rsid w:val="00FD32B8"/>
    <w:rsid w:val="00FE58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5100B74-F4A5-442C-B38C-300BDC4F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paragraph" w:styleId="Ttulo2">
    <w:name w:val="heading 2"/>
    <w:basedOn w:val="Normal"/>
    <w:next w:val="Normal"/>
    <w:link w:val="Ttulo2Char"/>
    <w:semiHidden/>
    <w:unhideWhenUsed/>
    <w:qFormat/>
    <w:locked/>
    <w:rsid w:val="00F332C8"/>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locked/>
    <w:rsid w:val="00F332C8"/>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Hyperlink">
    <w:name w:val="Hyperlink"/>
    <w:uiPriority w:val="99"/>
    <w:semiHidden/>
    <w:unhideWhenUsed/>
    <w:rsid w:val="004F65E1"/>
    <w:rPr>
      <w:color w:val="0000FF"/>
      <w:u w:val="single"/>
    </w:rPr>
  </w:style>
  <w:style w:type="character" w:customStyle="1" w:styleId="Ttulo2Char">
    <w:name w:val="Título 2 Char"/>
    <w:link w:val="Ttulo2"/>
    <w:semiHidden/>
    <w:rsid w:val="00F332C8"/>
    <w:rPr>
      <w:rFonts w:ascii="Cambria" w:eastAsia="Times New Roman" w:hAnsi="Cambria" w:cs="Times New Roman"/>
      <w:b/>
      <w:bCs/>
      <w:i/>
      <w:iCs/>
      <w:sz w:val="28"/>
      <w:szCs w:val="28"/>
    </w:rPr>
  </w:style>
  <w:style w:type="character" w:customStyle="1" w:styleId="Ttulo3Char">
    <w:name w:val="Título 3 Char"/>
    <w:link w:val="Ttulo3"/>
    <w:semiHidden/>
    <w:rsid w:val="00F332C8"/>
    <w:rPr>
      <w:rFonts w:ascii="Cambria" w:eastAsia="Times New Roman" w:hAnsi="Cambria" w:cs="Times New Roman"/>
      <w:b/>
      <w:bCs/>
      <w:sz w:val="26"/>
      <w:szCs w:val="26"/>
    </w:rPr>
  </w:style>
  <w:style w:type="paragraph" w:styleId="Ttulo">
    <w:name w:val="Title"/>
    <w:basedOn w:val="Normal"/>
    <w:link w:val="TtuloChar"/>
    <w:uiPriority w:val="10"/>
    <w:qFormat/>
    <w:locked/>
    <w:rsid w:val="00F332C8"/>
    <w:pPr>
      <w:spacing w:before="100" w:beforeAutospacing="1" w:after="100" w:afterAutospacing="1"/>
    </w:pPr>
    <w:rPr>
      <w:sz w:val="24"/>
      <w:szCs w:val="24"/>
    </w:rPr>
  </w:style>
  <w:style w:type="character" w:customStyle="1" w:styleId="TtuloChar">
    <w:name w:val="Título Char"/>
    <w:link w:val="Ttulo"/>
    <w:uiPriority w:val="10"/>
    <w:rsid w:val="00F332C8"/>
    <w:rPr>
      <w:rFonts w:ascii="Times New Roman" w:eastAsia="Times New Roman" w:hAnsi="Times New Roman"/>
      <w:sz w:val="24"/>
      <w:szCs w:val="24"/>
    </w:rPr>
  </w:style>
  <w:style w:type="table" w:styleId="Tabelacomgrade">
    <w:name w:val="Table Grid"/>
    <w:basedOn w:val="Tabelanormal"/>
    <w:locked/>
    <w:rsid w:val="00420C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03175">
      <w:bodyDiv w:val="1"/>
      <w:marLeft w:val="0"/>
      <w:marRight w:val="0"/>
      <w:marTop w:val="0"/>
      <w:marBottom w:val="0"/>
      <w:divBdr>
        <w:top w:val="none" w:sz="0" w:space="0" w:color="auto"/>
        <w:left w:val="none" w:sz="0" w:space="0" w:color="auto"/>
        <w:bottom w:val="none" w:sz="0" w:space="0" w:color="auto"/>
        <w:right w:val="none" w:sz="0" w:space="0" w:color="auto"/>
      </w:divBdr>
    </w:div>
    <w:div w:id="292098640">
      <w:bodyDiv w:val="1"/>
      <w:marLeft w:val="0"/>
      <w:marRight w:val="0"/>
      <w:marTop w:val="0"/>
      <w:marBottom w:val="0"/>
      <w:divBdr>
        <w:top w:val="none" w:sz="0" w:space="0" w:color="auto"/>
        <w:left w:val="none" w:sz="0" w:space="0" w:color="auto"/>
        <w:bottom w:val="none" w:sz="0" w:space="0" w:color="auto"/>
        <w:right w:val="none" w:sz="0" w:space="0" w:color="auto"/>
      </w:divBdr>
    </w:div>
    <w:div w:id="320812692">
      <w:bodyDiv w:val="1"/>
      <w:marLeft w:val="0"/>
      <w:marRight w:val="0"/>
      <w:marTop w:val="0"/>
      <w:marBottom w:val="0"/>
      <w:divBdr>
        <w:top w:val="none" w:sz="0" w:space="0" w:color="auto"/>
        <w:left w:val="none" w:sz="0" w:space="0" w:color="auto"/>
        <w:bottom w:val="none" w:sz="0" w:space="0" w:color="auto"/>
        <w:right w:val="none" w:sz="0" w:space="0" w:color="auto"/>
      </w:divBdr>
    </w:div>
    <w:div w:id="753893014">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020278079">
      <w:bodyDiv w:val="1"/>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436510723">
      <w:bodyDiv w:val="1"/>
      <w:marLeft w:val="0"/>
      <w:marRight w:val="0"/>
      <w:marTop w:val="0"/>
      <w:marBottom w:val="0"/>
      <w:divBdr>
        <w:top w:val="none" w:sz="0" w:space="0" w:color="auto"/>
        <w:left w:val="none" w:sz="0" w:space="0" w:color="auto"/>
        <w:bottom w:val="none" w:sz="0" w:space="0" w:color="auto"/>
        <w:right w:val="none" w:sz="0" w:space="0" w:color="auto"/>
      </w:divBdr>
    </w:div>
    <w:div w:id="1459564669">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203695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8A899-7CBC-487D-8DAD-552336D3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6056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cp:lastModifiedBy>Valdemar M. Neto Mendonça</cp:lastModifiedBy>
  <cp:revision>2</cp:revision>
  <cp:lastPrinted>2019-07-10T13:44:00Z</cp:lastPrinted>
  <dcterms:created xsi:type="dcterms:W3CDTF">2020-02-13T17:10:00Z</dcterms:created>
  <dcterms:modified xsi:type="dcterms:W3CDTF">2020-02-13T17:10:00Z</dcterms:modified>
</cp:coreProperties>
</file>