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R$ 100.000,00 (cem mil reais), à entidade Sociedade Amigos do Bairro de Santa Angelina, para implementação dos serviços assistenciais de ação continuada,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AB" w:rsidRDefault="00EE6FAB" w:rsidP="00126850">
      <w:pPr>
        <w:spacing w:line="240" w:lineRule="auto"/>
      </w:pPr>
      <w:r>
        <w:separator/>
      </w:r>
    </w:p>
  </w:endnote>
  <w:endnote w:type="continuationSeparator" w:id="0">
    <w:p w:rsidR="00EE6FAB" w:rsidRDefault="00EE6FA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6698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6698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AB" w:rsidRDefault="00EE6FAB" w:rsidP="00126850">
      <w:pPr>
        <w:spacing w:line="240" w:lineRule="auto"/>
      </w:pPr>
      <w:r>
        <w:separator/>
      </w:r>
    </w:p>
  </w:footnote>
  <w:footnote w:type="continuationSeparator" w:id="0">
    <w:p w:rsidR="00EE6FAB" w:rsidRDefault="00EE6FA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698C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6FA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54AE-D9B6-41EA-BB7C-942CFC86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2020-02-06T15:33:00Z</dcterms:modified>
</cp:coreProperties>
</file>