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fins de custeio de despesa de proteção social especial – piso de alta complexidade, tendo como beneficiária a entidade Lar da Criança Renascer,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75" w:rsidRDefault="00222575" w:rsidP="00126850">
      <w:pPr>
        <w:spacing w:line="240" w:lineRule="auto"/>
      </w:pPr>
      <w:r>
        <w:separator/>
      </w:r>
    </w:p>
  </w:endnote>
  <w:endnote w:type="continuationSeparator" w:id="0">
    <w:p w:rsidR="00222575" w:rsidRDefault="002225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23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23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75" w:rsidRDefault="00222575" w:rsidP="00126850">
      <w:pPr>
        <w:spacing w:line="240" w:lineRule="auto"/>
      </w:pPr>
      <w:r>
        <w:separator/>
      </w:r>
    </w:p>
  </w:footnote>
  <w:footnote w:type="continuationSeparator" w:id="0">
    <w:p w:rsidR="00222575" w:rsidRDefault="002225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2575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2302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50F6-9A22-43F6-A90C-6B9449F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2020-02-06T15:30:00Z</dcterms:modified>
</cp:coreProperties>
</file>