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57/2020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R$ 73.703,74 (setenta e três mil, setecentos e três reais e setenta e quatro centavos), para estruturação da rede de serviços de atenção básica e da atenção à saúde bucal,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DD" w:rsidRDefault="00E573DD" w:rsidP="00126850">
      <w:pPr>
        <w:spacing w:line="240" w:lineRule="auto"/>
      </w:pPr>
      <w:r>
        <w:separator/>
      </w:r>
    </w:p>
  </w:endnote>
  <w:endnote w:type="continuationSeparator" w:id="0">
    <w:p w:rsidR="00E573DD" w:rsidRDefault="00E573D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F780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F780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DD" w:rsidRDefault="00E573DD" w:rsidP="00126850">
      <w:pPr>
        <w:spacing w:line="240" w:lineRule="auto"/>
      </w:pPr>
      <w:r>
        <w:separator/>
      </w:r>
    </w:p>
  </w:footnote>
  <w:footnote w:type="continuationSeparator" w:id="0">
    <w:p w:rsidR="00E573DD" w:rsidRDefault="00E573D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DF7803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573DD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6832-759F-4271-806E-74DC0FE0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2020-02-06T15:35:00Z</dcterms:modified>
</cp:coreProperties>
</file>