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331C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FC1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1DA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695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753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5BFA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349A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0E4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4638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8DA3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942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580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016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2F5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8D1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2A68BE">
        <w:rPr>
          <w:rFonts w:ascii="Calibri" w:eastAsia="Arial Unicode MS" w:hAnsi="Calibri" w:cs="Calibri"/>
          <w:b/>
          <w:sz w:val="24"/>
          <w:szCs w:val="24"/>
        </w:rPr>
        <w:t>42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A68BE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A68BE">
        <w:rPr>
          <w:rFonts w:ascii="Calibri" w:eastAsia="Arial Unicode MS" w:hAnsi="Calibri" w:cs="Calibri"/>
          <w:sz w:val="24"/>
          <w:szCs w:val="24"/>
        </w:rPr>
        <w:t>fever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Pr="003859C3" w:rsidRDefault="00CC04D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DB5AAD" w:rsidRPr="003859C3">
        <w:rPr>
          <w:rFonts w:ascii="Calibri" w:hAnsi="Calibri" w:cs="Calibri"/>
          <w:sz w:val="24"/>
          <w:szCs w:val="24"/>
        </w:rPr>
        <w:t xml:space="preserve">até o limite </w:t>
      </w:r>
      <w:r w:rsidR="003859C3" w:rsidRPr="003859C3">
        <w:rPr>
          <w:rFonts w:ascii="Calibri" w:hAnsi="Calibri" w:cs="Calibri"/>
          <w:sz w:val="24"/>
          <w:szCs w:val="24"/>
        </w:rPr>
        <w:t xml:space="preserve">de </w:t>
      </w:r>
      <w:r w:rsidR="003859C3" w:rsidRPr="003859C3">
        <w:rPr>
          <w:rFonts w:ascii="Calibri" w:hAnsi="Calibri" w:cs="Calibri"/>
          <w:bCs/>
          <w:sz w:val="24"/>
          <w:szCs w:val="24"/>
        </w:rPr>
        <w:t>R$ 300.000,00 (trezentos mil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3859C3" w:rsidRPr="003859C3" w:rsidRDefault="00DB5AAD" w:rsidP="003859C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3859C3">
        <w:rPr>
          <w:rFonts w:asciiTheme="minorHAnsi" w:hAnsiTheme="minorHAnsi"/>
          <w:sz w:val="24"/>
          <w:szCs w:val="24"/>
        </w:rPr>
        <w:t>A abertura de crédito ora proposta tem por objetivo viabilizar a execução orçamentária</w:t>
      </w:r>
      <w:r w:rsidRPr="003859C3">
        <w:t xml:space="preserve"> </w:t>
      </w:r>
      <w:r w:rsidRPr="003859C3">
        <w:rPr>
          <w:rFonts w:asciiTheme="minorHAnsi" w:hAnsiTheme="minorHAnsi"/>
          <w:sz w:val="24"/>
          <w:szCs w:val="24"/>
        </w:rPr>
        <w:t xml:space="preserve">de recursos financeiros </w:t>
      </w:r>
      <w:r w:rsidR="007E1513">
        <w:rPr>
          <w:rFonts w:asciiTheme="minorHAnsi" w:hAnsiTheme="minorHAnsi"/>
          <w:sz w:val="24"/>
          <w:szCs w:val="24"/>
        </w:rPr>
        <w:t>transferidos d</w:t>
      </w:r>
      <w:r w:rsidRPr="003859C3">
        <w:rPr>
          <w:rFonts w:asciiTheme="minorHAnsi" w:hAnsiTheme="minorHAnsi"/>
          <w:sz w:val="24"/>
          <w:szCs w:val="24"/>
        </w:rPr>
        <w:t xml:space="preserve">o Fundo Nacional de Saúde ao Fundo Municipal de Saúde, </w:t>
      </w:r>
      <w:r w:rsidR="007E1513">
        <w:rPr>
          <w:rFonts w:asciiTheme="minorHAnsi" w:hAnsiTheme="minorHAnsi"/>
          <w:sz w:val="24"/>
          <w:szCs w:val="24"/>
        </w:rPr>
        <w:t>nos termos d</w:t>
      </w:r>
      <w:r w:rsidR="003859C3" w:rsidRPr="003859C3">
        <w:rPr>
          <w:rFonts w:asciiTheme="minorHAnsi" w:hAnsiTheme="minorHAnsi"/>
          <w:sz w:val="24"/>
          <w:szCs w:val="24"/>
        </w:rPr>
        <w:t>a Portaria MS/GM nº 3.730, de 24</w:t>
      </w:r>
      <w:r w:rsidR="007E1513">
        <w:rPr>
          <w:rFonts w:asciiTheme="minorHAnsi" w:hAnsiTheme="minorHAnsi"/>
          <w:sz w:val="24"/>
          <w:szCs w:val="24"/>
        </w:rPr>
        <w:t xml:space="preserve"> de dezembro de 2019, </w:t>
      </w:r>
      <w:r w:rsidR="003859C3" w:rsidRPr="003859C3">
        <w:rPr>
          <w:rFonts w:asciiTheme="minorHAnsi" w:hAnsiTheme="minorHAnsi"/>
          <w:sz w:val="24"/>
          <w:szCs w:val="24"/>
        </w:rPr>
        <w:t xml:space="preserve">para repasse </w:t>
      </w:r>
      <w:r w:rsidR="007E1513">
        <w:rPr>
          <w:rFonts w:asciiTheme="minorHAnsi" w:hAnsiTheme="minorHAnsi"/>
          <w:sz w:val="24"/>
          <w:szCs w:val="24"/>
        </w:rPr>
        <w:t xml:space="preserve">para </w:t>
      </w:r>
      <w:r w:rsidR="003859C3" w:rsidRPr="003859C3">
        <w:rPr>
          <w:rFonts w:asciiTheme="minorHAnsi" w:hAnsiTheme="minorHAnsi"/>
          <w:sz w:val="24"/>
          <w:szCs w:val="24"/>
        </w:rPr>
        <w:t xml:space="preserve">a Santa Casa de </w:t>
      </w:r>
      <w:r w:rsidR="007E1513">
        <w:rPr>
          <w:rFonts w:asciiTheme="minorHAnsi" w:hAnsiTheme="minorHAnsi"/>
          <w:sz w:val="24"/>
          <w:szCs w:val="24"/>
        </w:rPr>
        <w:t>Araraquara – c</w:t>
      </w:r>
      <w:r w:rsidR="003859C3" w:rsidRPr="003859C3">
        <w:rPr>
          <w:rFonts w:asciiTheme="minorHAnsi" w:hAnsiTheme="minorHAnsi"/>
          <w:sz w:val="24"/>
          <w:szCs w:val="24"/>
        </w:rPr>
        <w:t>onforme alterações introduzidas na Portaria GM/MS nº 395, de 14</w:t>
      </w:r>
      <w:r w:rsidR="007E1513">
        <w:rPr>
          <w:rFonts w:asciiTheme="minorHAnsi" w:hAnsiTheme="minorHAnsi"/>
          <w:sz w:val="24"/>
          <w:szCs w:val="24"/>
        </w:rPr>
        <w:t xml:space="preserve"> de março de </w:t>
      </w:r>
      <w:r w:rsidR="003859C3" w:rsidRPr="003859C3">
        <w:rPr>
          <w:rFonts w:asciiTheme="minorHAnsi" w:hAnsiTheme="minorHAnsi"/>
          <w:sz w:val="24"/>
          <w:szCs w:val="24"/>
        </w:rPr>
        <w:t>2019</w:t>
      </w:r>
      <w:r w:rsidR="007E1513">
        <w:rPr>
          <w:rFonts w:asciiTheme="minorHAnsi" w:hAnsiTheme="minorHAnsi"/>
          <w:sz w:val="24"/>
          <w:szCs w:val="24"/>
        </w:rPr>
        <w:t>,</w:t>
      </w:r>
      <w:r w:rsidR="003859C3" w:rsidRPr="003859C3">
        <w:rPr>
          <w:rFonts w:asciiTheme="minorHAnsi" w:hAnsiTheme="minorHAnsi"/>
          <w:sz w:val="24"/>
          <w:szCs w:val="24"/>
        </w:rPr>
        <w:t xml:space="preserve"> pela</w:t>
      </w:r>
      <w:r w:rsidR="007E1513">
        <w:rPr>
          <w:rFonts w:asciiTheme="minorHAnsi" w:hAnsiTheme="minorHAnsi"/>
          <w:sz w:val="24"/>
          <w:szCs w:val="24"/>
        </w:rPr>
        <w:t xml:space="preserve"> Portaria MS/GM nº 3.299, de 12 de dezembro de 2019, será amortizado tal repasse</w:t>
      </w:r>
      <w:r w:rsidR="003859C3" w:rsidRPr="003859C3">
        <w:rPr>
          <w:rFonts w:asciiTheme="minorHAnsi" w:hAnsiTheme="minorHAnsi"/>
          <w:sz w:val="24"/>
          <w:szCs w:val="24"/>
        </w:rPr>
        <w:t xml:space="preserve"> no excesso de produção apurado no exercício de 2019.</w:t>
      </w:r>
    </w:p>
    <w:p w:rsidR="003859C3" w:rsidRPr="003859C3" w:rsidRDefault="003859C3" w:rsidP="003859C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3859C3">
        <w:rPr>
          <w:rFonts w:asciiTheme="minorHAnsi" w:hAnsiTheme="minorHAnsi"/>
          <w:sz w:val="24"/>
          <w:szCs w:val="24"/>
        </w:rPr>
        <w:t xml:space="preserve">O repasse do recurso em tela ocorreu </w:t>
      </w:r>
      <w:r w:rsidR="007E1513">
        <w:rPr>
          <w:rFonts w:asciiTheme="minorHAnsi" w:hAnsiTheme="minorHAnsi"/>
          <w:sz w:val="24"/>
          <w:szCs w:val="24"/>
        </w:rPr>
        <w:t>por meio de propostas de programas f</w:t>
      </w:r>
      <w:r w:rsidRPr="003859C3">
        <w:rPr>
          <w:rFonts w:asciiTheme="minorHAnsi" w:hAnsiTheme="minorHAnsi"/>
          <w:sz w:val="24"/>
          <w:szCs w:val="24"/>
        </w:rPr>
        <w:t xml:space="preserve">ederais do Ministério da Saúde, como </w:t>
      </w:r>
      <w:r w:rsidR="007E1513">
        <w:rPr>
          <w:rFonts w:asciiTheme="minorHAnsi" w:hAnsiTheme="minorHAnsi"/>
          <w:sz w:val="24"/>
          <w:szCs w:val="24"/>
        </w:rPr>
        <w:t>segue</w:t>
      </w:r>
      <w:r w:rsidRPr="003859C3">
        <w:rPr>
          <w:rFonts w:asciiTheme="minorHAnsi" w:hAnsiTheme="minorHAnsi"/>
          <w:sz w:val="24"/>
          <w:szCs w:val="24"/>
        </w:rPr>
        <w:t xml:space="preserve">: </w:t>
      </w:r>
    </w:p>
    <w:p w:rsidR="003859C3" w:rsidRPr="003859C3" w:rsidRDefault="007E1513" w:rsidP="003859C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Proposta: </w:t>
      </w:r>
      <w:r w:rsidR="003859C3" w:rsidRPr="003859C3">
        <w:rPr>
          <w:rFonts w:asciiTheme="minorHAnsi" w:hAnsiTheme="minorHAnsi"/>
          <w:sz w:val="24"/>
          <w:szCs w:val="24"/>
        </w:rPr>
        <w:t>36000.288310/2019-00</w:t>
      </w:r>
      <w:r>
        <w:rPr>
          <w:rFonts w:asciiTheme="minorHAnsi" w:hAnsiTheme="minorHAnsi"/>
          <w:sz w:val="24"/>
          <w:szCs w:val="24"/>
        </w:rPr>
        <w:t>;</w:t>
      </w:r>
    </w:p>
    <w:p w:rsidR="003859C3" w:rsidRPr="003859C3" w:rsidRDefault="003859C3" w:rsidP="003859C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3859C3">
        <w:rPr>
          <w:rFonts w:asciiTheme="minorHAnsi" w:hAnsiTheme="minorHAnsi"/>
          <w:sz w:val="24"/>
          <w:szCs w:val="24"/>
        </w:rPr>
        <w:t>Portaria: MS/GM</w:t>
      </w:r>
      <w:r w:rsidR="007E1513">
        <w:rPr>
          <w:rFonts w:asciiTheme="minorHAnsi" w:hAnsiTheme="minorHAnsi"/>
          <w:sz w:val="24"/>
          <w:szCs w:val="24"/>
        </w:rPr>
        <w:t xml:space="preserve"> nº 3.730, de 24 de dezembro de </w:t>
      </w:r>
      <w:r w:rsidRPr="003859C3">
        <w:rPr>
          <w:rFonts w:asciiTheme="minorHAnsi" w:hAnsiTheme="minorHAnsi"/>
          <w:sz w:val="24"/>
          <w:szCs w:val="24"/>
        </w:rPr>
        <w:t>2019</w:t>
      </w:r>
      <w:r w:rsidR="007E1513">
        <w:rPr>
          <w:rFonts w:asciiTheme="minorHAnsi" w:hAnsiTheme="minorHAnsi"/>
          <w:sz w:val="24"/>
          <w:szCs w:val="24"/>
        </w:rPr>
        <w:t>;</w:t>
      </w:r>
    </w:p>
    <w:p w:rsidR="003859C3" w:rsidRPr="003859C3" w:rsidRDefault="007E1513" w:rsidP="007E1513">
      <w:pPr>
        <w:spacing w:before="120" w:after="120"/>
        <w:ind w:left="1416" w:firstLine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Ação: i</w:t>
      </w:r>
      <w:r w:rsidR="003859C3" w:rsidRPr="003859C3">
        <w:rPr>
          <w:rFonts w:asciiTheme="minorHAnsi" w:hAnsiTheme="minorHAnsi"/>
          <w:sz w:val="24"/>
          <w:szCs w:val="24"/>
        </w:rPr>
        <w:t xml:space="preserve">ncremento temporário de </w:t>
      </w:r>
      <w:r>
        <w:rPr>
          <w:rFonts w:asciiTheme="minorHAnsi" w:hAnsiTheme="minorHAnsi"/>
          <w:sz w:val="24"/>
          <w:szCs w:val="24"/>
        </w:rPr>
        <w:t>média e alta complexidade – i</w:t>
      </w:r>
      <w:r w:rsidR="003859C3" w:rsidRPr="003859C3">
        <w:rPr>
          <w:rFonts w:asciiTheme="minorHAnsi" w:hAnsiTheme="minorHAnsi"/>
          <w:sz w:val="24"/>
          <w:szCs w:val="24"/>
        </w:rPr>
        <w:t>ndicação da Dep. Fed. Joice Hasselmann (PSL/SP) para repasse à Santa Casa de Misericórdia de Araraquara</w:t>
      </w:r>
      <w:r>
        <w:rPr>
          <w:rFonts w:asciiTheme="minorHAnsi" w:hAnsiTheme="minorHAnsi"/>
          <w:sz w:val="24"/>
          <w:szCs w:val="24"/>
        </w:rPr>
        <w:t>;</w:t>
      </w:r>
    </w:p>
    <w:p w:rsidR="003859C3" w:rsidRPr="003859C3" w:rsidRDefault="007E1513" w:rsidP="003859C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Valor:</w:t>
      </w:r>
      <w:r w:rsidR="003859C3" w:rsidRPr="003859C3">
        <w:rPr>
          <w:rFonts w:asciiTheme="minorHAnsi" w:hAnsiTheme="minorHAnsi"/>
          <w:sz w:val="24"/>
          <w:szCs w:val="24"/>
        </w:rPr>
        <w:t xml:space="preserve"> R$ 300.000,00</w:t>
      </w:r>
      <w:r>
        <w:rPr>
          <w:rFonts w:asciiTheme="minorHAnsi" w:hAnsiTheme="minorHAnsi"/>
          <w:sz w:val="24"/>
          <w:szCs w:val="24"/>
        </w:rPr>
        <w:t>.</w:t>
      </w:r>
    </w:p>
    <w:p w:rsidR="001F6300" w:rsidRDefault="003859C3" w:rsidP="003859C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3859C3">
        <w:rPr>
          <w:rFonts w:asciiTheme="minorHAnsi" w:hAnsiTheme="minorHAnsi"/>
          <w:sz w:val="24"/>
          <w:szCs w:val="24"/>
        </w:rPr>
        <w:t>O referido recurso financeiro foi disponibilizado pelo Fundo Nacion</w:t>
      </w:r>
      <w:r w:rsidR="007E1513">
        <w:rPr>
          <w:rFonts w:asciiTheme="minorHAnsi" w:hAnsiTheme="minorHAnsi"/>
          <w:sz w:val="24"/>
          <w:szCs w:val="24"/>
        </w:rPr>
        <w:t>al de Saúde no dia 26 de dezembro de 2019</w:t>
      </w:r>
      <w:r w:rsidRPr="003859C3">
        <w:rPr>
          <w:rFonts w:asciiTheme="minorHAnsi" w:hAnsiTheme="minorHAnsi"/>
          <w:sz w:val="24"/>
          <w:szCs w:val="24"/>
        </w:rPr>
        <w:t xml:space="preserve">, conforme pode ser observado </w:t>
      </w:r>
      <w:r w:rsidR="007E1513">
        <w:rPr>
          <w:rFonts w:asciiTheme="minorHAnsi" w:hAnsiTheme="minorHAnsi"/>
          <w:sz w:val="24"/>
          <w:szCs w:val="24"/>
        </w:rPr>
        <w:t>na cópia</w:t>
      </w:r>
      <w:r w:rsidRPr="003859C3">
        <w:rPr>
          <w:rFonts w:asciiTheme="minorHAnsi" w:hAnsiTheme="minorHAnsi"/>
          <w:sz w:val="24"/>
          <w:szCs w:val="24"/>
        </w:rPr>
        <w:t xml:space="preserve"> do sistema de </w:t>
      </w:r>
      <w:r w:rsidR="007E1513">
        <w:rPr>
          <w:rFonts w:asciiTheme="minorHAnsi" w:hAnsiTheme="minorHAnsi"/>
          <w:sz w:val="24"/>
          <w:szCs w:val="24"/>
        </w:rPr>
        <w:t>repasse anexada a este Projeto de Lei. Restou o recurso à</w:t>
      </w:r>
      <w:r w:rsidRPr="003859C3">
        <w:rPr>
          <w:rFonts w:asciiTheme="minorHAnsi" w:hAnsiTheme="minorHAnsi"/>
          <w:sz w:val="24"/>
          <w:szCs w:val="24"/>
        </w:rPr>
        <w:t xml:space="preserve"> disposição do Fun</w:t>
      </w:r>
      <w:r w:rsidR="007E1513">
        <w:rPr>
          <w:rFonts w:asciiTheme="minorHAnsi" w:hAnsiTheme="minorHAnsi"/>
          <w:sz w:val="24"/>
          <w:szCs w:val="24"/>
        </w:rPr>
        <w:t xml:space="preserve">do Municipal de Saúde no dia 30 de dezembro de 2019 – sem condições, </w:t>
      </w:r>
      <w:r w:rsidRPr="003859C3">
        <w:rPr>
          <w:rFonts w:asciiTheme="minorHAnsi" w:hAnsiTheme="minorHAnsi"/>
          <w:sz w:val="24"/>
          <w:szCs w:val="24"/>
        </w:rPr>
        <w:t xml:space="preserve">portanto, de ser </w:t>
      </w:r>
      <w:r w:rsidR="007E1513">
        <w:rPr>
          <w:rFonts w:asciiTheme="minorHAnsi" w:hAnsiTheme="minorHAnsi"/>
          <w:sz w:val="24"/>
          <w:szCs w:val="24"/>
        </w:rPr>
        <w:t>transferido</w:t>
      </w:r>
      <w:r w:rsidRPr="003859C3">
        <w:rPr>
          <w:rFonts w:asciiTheme="minorHAnsi" w:hAnsiTheme="minorHAnsi"/>
          <w:sz w:val="24"/>
          <w:szCs w:val="24"/>
        </w:rPr>
        <w:t xml:space="preserve"> à entidade por estar</w:t>
      </w:r>
      <w:r w:rsidR="007E1513">
        <w:rPr>
          <w:rFonts w:asciiTheme="minorHAnsi" w:hAnsiTheme="minorHAnsi"/>
          <w:sz w:val="24"/>
          <w:szCs w:val="24"/>
        </w:rPr>
        <w:t>em</w:t>
      </w:r>
      <w:r w:rsidRPr="003859C3">
        <w:rPr>
          <w:rFonts w:asciiTheme="minorHAnsi" w:hAnsiTheme="minorHAnsi"/>
          <w:sz w:val="24"/>
          <w:szCs w:val="24"/>
        </w:rPr>
        <w:t xml:space="preserve"> os órgãos municipais em recesso administrativo, </w:t>
      </w:r>
      <w:r w:rsidR="007E1513">
        <w:rPr>
          <w:rFonts w:asciiTheme="minorHAnsi" w:hAnsiTheme="minorHAnsi"/>
          <w:sz w:val="24"/>
          <w:szCs w:val="24"/>
        </w:rPr>
        <w:t xml:space="preserve">e por inexistir </w:t>
      </w:r>
      <w:r w:rsidRPr="003859C3">
        <w:rPr>
          <w:rFonts w:asciiTheme="minorHAnsi" w:hAnsiTheme="minorHAnsi"/>
          <w:sz w:val="24"/>
          <w:szCs w:val="24"/>
        </w:rPr>
        <w:t>a dotação orçamentária equivalente.</w:t>
      </w:r>
    </w:p>
    <w:p w:rsidR="00CC04DE" w:rsidRPr="00BE4DA8" w:rsidRDefault="00CC04DE" w:rsidP="001F63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D131E5" w:rsidRPr="00603188">
        <w:rPr>
          <w:rFonts w:ascii="Calibri" w:hAnsi="Calibri" w:cs="Calibri"/>
          <w:sz w:val="24"/>
          <w:szCs w:val="24"/>
        </w:rPr>
        <w:t xml:space="preserve">até o limite de </w:t>
      </w:r>
      <w:r w:rsidR="00D131E5" w:rsidRPr="00603188">
        <w:rPr>
          <w:rFonts w:ascii="Calibri" w:hAnsi="Calibri" w:cs="Calibri"/>
          <w:bCs/>
          <w:sz w:val="24"/>
          <w:szCs w:val="24"/>
        </w:rPr>
        <w:t xml:space="preserve">R$ 300.000,00 (trezentos mil reais), </w:t>
      </w:r>
      <w:r w:rsidR="00D131E5">
        <w:rPr>
          <w:rFonts w:ascii="Calibri" w:hAnsi="Calibri" w:cs="Calibri"/>
          <w:bCs/>
          <w:sz w:val="24"/>
          <w:szCs w:val="24"/>
        </w:rPr>
        <w:t>para atender as despesas com a assistência h</w:t>
      </w:r>
      <w:r w:rsidR="00D131E5" w:rsidRPr="00603188">
        <w:rPr>
          <w:rFonts w:ascii="Calibri" w:hAnsi="Calibri" w:cs="Calibri"/>
          <w:bCs/>
          <w:sz w:val="24"/>
          <w:szCs w:val="24"/>
        </w:rPr>
        <w:t xml:space="preserve">ospitalar e </w:t>
      </w:r>
      <w:r w:rsidR="00D131E5">
        <w:rPr>
          <w:rFonts w:ascii="Calibri" w:hAnsi="Calibri" w:cs="Calibri"/>
          <w:bCs/>
          <w:sz w:val="24"/>
          <w:szCs w:val="24"/>
        </w:rPr>
        <w:t>a</w:t>
      </w:r>
      <w:r w:rsidR="00D131E5" w:rsidRPr="00603188">
        <w:rPr>
          <w:rFonts w:ascii="Calibri" w:hAnsi="Calibri" w:cs="Calibri"/>
          <w:bCs/>
          <w:sz w:val="24"/>
          <w:szCs w:val="24"/>
        </w:rPr>
        <w:t>mbulatorial</w:t>
      </w:r>
      <w:r w:rsidR="00D131E5">
        <w:rPr>
          <w:rFonts w:ascii="Calibri" w:hAnsi="Calibri" w:cs="Calibri"/>
          <w:bCs/>
          <w:sz w:val="24"/>
          <w:szCs w:val="24"/>
        </w:rPr>
        <w:t xml:space="preserve"> – repasse à</w:t>
      </w:r>
      <w:r w:rsidR="00D131E5" w:rsidRPr="00603188">
        <w:rPr>
          <w:rFonts w:ascii="Calibri" w:hAnsi="Calibri" w:cs="Calibri"/>
          <w:bCs/>
          <w:sz w:val="24"/>
          <w:szCs w:val="24"/>
        </w:rPr>
        <w:t xml:space="preserve"> Santa Casa de Araraquara, </w:t>
      </w:r>
      <w:r w:rsidR="00D131E5" w:rsidRPr="00603188">
        <w:rPr>
          <w:rFonts w:ascii="Calibri" w:hAnsi="Calibri" w:cs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D131E5" w:rsidRPr="00D131E5" w:rsidTr="003859C3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131E5" w:rsidRPr="00D131E5" w:rsidTr="003859C3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D131E5" w:rsidRPr="00D131E5" w:rsidTr="003859C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D131E5" w:rsidRPr="00D131E5" w:rsidTr="003859C3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D131E5" w:rsidRPr="00D131E5" w:rsidTr="003859C3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131E5" w:rsidRPr="00D131E5" w:rsidTr="003859C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131E5" w:rsidRPr="00D131E5" w:rsidTr="003859C3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131E5" w:rsidRPr="00D131E5" w:rsidTr="003859C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131E5" w:rsidRPr="00D131E5" w:rsidTr="003859C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D131E5" w:rsidRPr="00D131E5" w:rsidTr="003859C3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131E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D131E5" w:rsidRPr="00D131E5" w:rsidTr="003859C3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D131E5" w:rsidRPr="00D131E5" w:rsidTr="003859C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E5" w:rsidRPr="00D131E5" w:rsidRDefault="00D131E5" w:rsidP="003859C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131E5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D131E5" w:rsidRDefault="008058C0" w:rsidP="00D131E5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2º O crédito autorizado no art. 1º desta lei será</w:t>
      </w:r>
      <w:r w:rsidR="00103837">
        <w:rPr>
          <w:rFonts w:ascii="Calibri" w:hAnsi="Calibri" w:cs="Calibri"/>
          <w:bCs/>
          <w:sz w:val="24"/>
          <w:szCs w:val="24"/>
        </w:rPr>
        <w:t xml:space="preserve"> coberto por meio</w:t>
      </w:r>
      <w:r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de superávit financeiro </w:t>
      </w:r>
      <w:r w:rsidR="00DB5AAD" w:rsidRPr="00103837">
        <w:rPr>
          <w:rFonts w:ascii="Calibri" w:hAnsi="Calibri" w:cs="Calibri"/>
          <w:bCs/>
          <w:sz w:val="24"/>
          <w:szCs w:val="24"/>
        </w:rPr>
        <w:t>apurado no exercício anterior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,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conforme disposto no </w:t>
      </w:r>
      <w:r w:rsidR="00DB5AAD">
        <w:rPr>
          <w:rFonts w:ascii="Calibri" w:hAnsi="Calibri" w:cs="Calibri"/>
          <w:bCs/>
          <w:sz w:val="24"/>
          <w:szCs w:val="24"/>
        </w:rPr>
        <w:t xml:space="preserve">inciso I do § 1º e no § 2º do art. 43 c.c. </w:t>
      </w:r>
      <w:r w:rsidR="00DB5AAD" w:rsidRPr="00103837">
        <w:rPr>
          <w:rFonts w:ascii="Calibri" w:hAnsi="Calibri" w:cs="Calibri"/>
          <w:bCs/>
          <w:sz w:val="24"/>
          <w:szCs w:val="24"/>
        </w:rPr>
        <w:t>art</w:t>
      </w:r>
      <w:r w:rsidR="00DB5AAD">
        <w:rPr>
          <w:rFonts w:ascii="Calibri" w:hAnsi="Calibri" w:cs="Calibri"/>
          <w:bCs/>
          <w:sz w:val="24"/>
          <w:szCs w:val="24"/>
        </w:rPr>
        <w:t>.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73</w:t>
      </w:r>
      <w:r w:rsidR="00DB5AAD">
        <w:rPr>
          <w:rFonts w:ascii="Calibri" w:hAnsi="Calibri" w:cs="Calibri"/>
          <w:bCs/>
          <w:sz w:val="24"/>
          <w:szCs w:val="24"/>
        </w:rPr>
        <w:t xml:space="preserve">, todos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da Lei Federal </w:t>
      </w:r>
      <w:r w:rsidR="00DB5AAD">
        <w:rPr>
          <w:rFonts w:ascii="Calibri" w:hAnsi="Calibri" w:cs="Calibri"/>
          <w:bCs/>
          <w:sz w:val="24"/>
          <w:szCs w:val="24"/>
        </w:rPr>
        <w:t xml:space="preserve">nº </w:t>
      </w:r>
      <w:r w:rsidR="00DB5AAD" w:rsidRPr="00103837">
        <w:rPr>
          <w:rFonts w:ascii="Calibri" w:hAnsi="Calibri" w:cs="Calibri"/>
          <w:bCs/>
          <w:sz w:val="24"/>
          <w:szCs w:val="24"/>
        </w:rPr>
        <w:t>4.320</w:t>
      </w:r>
      <w:r w:rsidR="00DB5AAD">
        <w:rPr>
          <w:rFonts w:ascii="Calibri" w:hAnsi="Calibri" w:cs="Calibri"/>
          <w:bCs/>
          <w:sz w:val="24"/>
          <w:szCs w:val="24"/>
        </w:rPr>
        <w:t xml:space="preserve">, de 17 de março de 1964, em decorrência de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recursos vinculados </w:t>
      </w:r>
      <w:r w:rsidR="00DB5AAD">
        <w:rPr>
          <w:rFonts w:ascii="Calibri" w:hAnsi="Calibri" w:cs="Calibri"/>
          <w:bCs/>
          <w:sz w:val="24"/>
          <w:szCs w:val="24"/>
        </w:rPr>
        <w:t>à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saúde</w:t>
      </w:r>
      <w:r w:rsidR="00DB5AAD" w:rsidRPr="00DB5AAD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transferidos do Fundo Nacional de Saúde ao </w:t>
      </w:r>
      <w:r w:rsidR="00103837">
        <w:rPr>
          <w:rFonts w:ascii="Calibri" w:hAnsi="Calibri" w:cs="Calibri"/>
          <w:bCs/>
          <w:sz w:val="24"/>
          <w:szCs w:val="24"/>
        </w:rPr>
        <w:t xml:space="preserve">Fundo Municipal de Saúde em 22 de </w:t>
      </w:r>
      <w:r w:rsidR="00D131E5">
        <w:rPr>
          <w:rFonts w:ascii="Calibri" w:hAnsi="Calibri" w:cs="Calibri"/>
          <w:bCs/>
          <w:sz w:val="24"/>
          <w:szCs w:val="24"/>
        </w:rPr>
        <w:t>dezembro</w:t>
      </w:r>
      <w:r w:rsidR="00103837">
        <w:rPr>
          <w:rFonts w:ascii="Calibri" w:hAnsi="Calibri" w:cs="Calibri"/>
          <w:bCs/>
          <w:sz w:val="24"/>
          <w:szCs w:val="24"/>
        </w:rPr>
        <w:t xml:space="preserve"> de 2019,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referentes </w:t>
      </w:r>
      <w:r w:rsidR="00D131E5">
        <w:rPr>
          <w:rFonts w:ascii="Calibri" w:hAnsi="Calibri" w:cs="Calibri"/>
          <w:bCs/>
          <w:sz w:val="24"/>
          <w:szCs w:val="24"/>
        </w:rPr>
        <w:t>à</w:t>
      </w:r>
      <w:r w:rsidR="00D131E5" w:rsidRPr="00D707A6">
        <w:rPr>
          <w:rFonts w:ascii="Calibri" w:hAnsi="Calibri" w:cs="Calibri"/>
          <w:sz w:val="24"/>
          <w:szCs w:val="24"/>
        </w:rPr>
        <w:t xml:space="preserve"> </w:t>
      </w:r>
      <w:r w:rsidR="00D131E5" w:rsidRPr="00D707A6">
        <w:rPr>
          <w:rFonts w:ascii="Calibri" w:hAnsi="Calibri" w:cs="Calibri"/>
          <w:bCs/>
          <w:sz w:val="24"/>
          <w:szCs w:val="24"/>
        </w:rPr>
        <w:t xml:space="preserve">Proposta de Programa nº </w:t>
      </w:r>
      <w:r w:rsidR="00D131E5" w:rsidRPr="00D707A6">
        <w:rPr>
          <w:rFonts w:asciiTheme="minorHAnsi" w:hAnsiTheme="minorHAnsi" w:cstheme="minorHAnsi"/>
          <w:bCs/>
          <w:color w:val="000000"/>
          <w:sz w:val="24"/>
          <w:szCs w:val="24"/>
        </w:rPr>
        <w:t>36000.288310/2019-00</w:t>
      </w:r>
      <w:r w:rsidR="00D131E5" w:rsidRPr="00D707A6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A68BE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A68BE">
        <w:rPr>
          <w:rFonts w:ascii="Calibri" w:hAnsi="Calibri"/>
          <w:sz w:val="24"/>
          <w:szCs w:val="24"/>
        </w:rPr>
        <w:t>fever</w:t>
      </w:r>
      <w:r w:rsidR="00626A0F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9C" w:rsidRDefault="009A379C" w:rsidP="008166A0">
      <w:r>
        <w:separator/>
      </w:r>
    </w:p>
  </w:endnote>
  <w:endnote w:type="continuationSeparator" w:id="0">
    <w:p w:rsidR="009A379C" w:rsidRDefault="009A379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C3" w:rsidRPr="00E42A39" w:rsidRDefault="003859C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6032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60326" w:rsidRPr="00E42A39">
      <w:rPr>
        <w:rFonts w:ascii="Calibri" w:hAnsi="Calibri"/>
        <w:b/>
        <w:bCs/>
        <w:sz w:val="24"/>
        <w:szCs w:val="24"/>
      </w:rPr>
      <w:fldChar w:fldCharType="separate"/>
    </w:r>
    <w:r w:rsidR="008331CA">
      <w:rPr>
        <w:rFonts w:ascii="Calibri" w:hAnsi="Calibri"/>
        <w:b/>
        <w:bCs/>
        <w:noProof/>
      </w:rPr>
      <w:t>3</w:t>
    </w:r>
    <w:r w:rsidR="0026032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6032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60326" w:rsidRPr="00E42A39">
      <w:rPr>
        <w:rFonts w:ascii="Calibri" w:hAnsi="Calibri"/>
        <w:b/>
        <w:bCs/>
        <w:sz w:val="24"/>
        <w:szCs w:val="24"/>
      </w:rPr>
      <w:fldChar w:fldCharType="separate"/>
    </w:r>
    <w:r w:rsidR="008331CA">
      <w:rPr>
        <w:rFonts w:ascii="Calibri" w:hAnsi="Calibri"/>
        <w:b/>
        <w:bCs/>
        <w:noProof/>
      </w:rPr>
      <w:t>3</w:t>
    </w:r>
    <w:r w:rsidR="00260326" w:rsidRPr="00E42A39">
      <w:rPr>
        <w:rFonts w:ascii="Calibri" w:hAnsi="Calibri"/>
        <w:b/>
        <w:bCs/>
        <w:sz w:val="24"/>
        <w:szCs w:val="24"/>
      </w:rPr>
      <w:fldChar w:fldCharType="end"/>
    </w:r>
  </w:p>
  <w:p w:rsidR="003859C3" w:rsidRDefault="003859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9C" w:rsidRDefault="009A379C" w:rsidP="008166A0">
      <w:r>
        <w:separator/>
      </w:r>
    </w:p>
  </w:footnote>
  <w:footnote w:type="continuationSeparator" w:id="0">
    <w:p w:rsidR="009A379C" w:rsidRDefault="009A379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C3" w:rsidRDefault="003859C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59C3" w:rsidRDefault="003859C3" w:rsidP="00857790">
    <w:pPr>
      <w:pStyle w:val="Legenda"/>
    </w:pPr>
  </w:p>
  <w:p w:rsidR="003859C3" w:rsidRDefault="003859C3" w:rsidP="00857790">
    <w:pPr>
      <w:pStyle w:val="Legenda"/>
    </w:pPr>
    <w:r>
      <w:t xml:space="preserve"> </w:t>
    </w:r>
  </w:p>
  <w:p w:rsidR="003859C3" w:rsidRDefault="003859C3" w:rsidP="00857790">
    <w:pPr>
      <w:pStyle w:val="Legenda"/>
    </w:pPr>
  </w:p>
  <w:p w:rsidR="003859C3" w:rsidRPr="00BE4DA8" w:rsidRDefault="003859C3" w:rsidP="00857790">
    <w:pPr>
      <w:pStyle w:val="Legenda"/>
      <w:rPr>
        <w:sz w:val="12"/>
        <w:szCs w:val="24"/>
      </w:rPr>
    </w:pPr>
  </w:p>
  <w:p w:rsidR="003859C3" w:rsidRDefault="003859C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3859C3" w:rsidRPr="002A64D5" w:rsidRDefault="003859C3" w:rsidP="002A64D5"/>
  <w:p w:rsidR="003859C3" w:rsidRPr="00857790" w:rsidRDefault="003859C3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1CA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379C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31E5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E52FEC-F541-417A-B1DA-8E25A35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BF45E-CAB8-4AE6-AAF1-B95EA34D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2020-02-03T15:23:00Z</cp:lastPrinted>
  <dcterms:created xsi:type="dcterms:W3CDTF">2020-02-06T13:48:00Z</dcterms:created>
  <dcterms:modified xsi:type="dcterms:W3CDTF">2020-02-06T13:48:00Z</dcterms:modified>
</cp:coreProperties>
</file>