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R$ 910.000,00 (novecentos e dez mil reais), para o término das obras de reforma, adequação e modernização do Teatro Municipal,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A4E" w:rsidRDefault="00637A4E" w:rsidP="00126850">
      <w:pPr>
        <w:spacing w:line="240" w:lineRule="auto"/>
      </w:pPr>
      <w:r>
        <w:separator/>
      </w:r>
    </w:p>
  </w:endnote>
  <w:endnote w:type="continuationSeparator" w:id="0">
    <w:p w:rsidR="00637A4E" w:rsidRDefault="00637A4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D23D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D23D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A4E" w:rsidRDefault="00637A4E" w:rsidP="00126850">
      <w:pPr>
        <w:spacing w:line="240" w:lineRule="auto"/>
      </w:pPr>
      <w:r>
        <w:separator/>
      </w:r>
    </w:p>
  </w:footnote>
  <w:footnote w:type="continuationSeparator" w:id="0">
    <w:p w:rsidR="00637A4E" w:rsidRDefault="00637A4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37A4E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23D9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F5482-8CB1-433B-84FB-568457E4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2020-01-30T18:36:00Z</dcterms:modified>
</cp:coreProperties>
</file>