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R$ 910.000,00 (novecentos e dez mil reais), para o término das obras de reforma, adequação e modernização do Teatro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4E" w:rsidRDefault="00637A4E" w:rsidP="00126850">
      <w:pPr>
        <w:spacing w:line="240" w:lineRule="auto"/>
      </w:pPr>
      <w:r>
        <w:separator/>
      </w:r>
    </w:p>
  </w:endnote>
  <w:endnote w:type="continuationSeparator" w:id="0">
    <w:p w:rsidR="00637A4E" w:rsidRDefault="00637A4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23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23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4E" w:rsidRDefault="00637A4E" w:rsidP="00126850">
      <w:pPr>
        <w:spacing w:line="240" w:lineRule="auto"/>
      </w:pPr>
      <w:r>
        <w:separator/>
      </w:r>
    </w:p>
  </w:footnote>
  <w:footnote w:type="continuationSeparator" w:id="0">
    <w:p w:rsidR="00637A4E" w:rsidRDefault="00637A4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37A4E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23D9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5482-8CB1-433B-84FB-568457E4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2020-01-30T18:36:00Z</dcterms:modified>
</cp:coreProperties>
</file>