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A623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E2FAF">
        <w:rPr>
          <w:rFonts w:ascii="Tahoma" w:hAnsi="Tahoma" w:cs="Tahoma"/>
          <w:b/>
          <w:sz w:val="32"/>
          <w:szCs w:val="32"/>
          <w:u w:val="single"/>
        </w:rPr>
        <w:t>023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E2FAF">
        <w:rPr>
          <w:rFonts w:ascii="Tahoma" w:hAnsi="Tahoma" w:cs="Tahoma"/>
          <w:b/>
          <w:sz w:val="32"/>
          <w:szCs w:val="32"/>
          <w:u w:val="single"/>
        </w:rPr>
        <w:t>028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E2FA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E2FAF">
        <w:rPr>
          <w:rFonts w:ascii="Calibri" w:hAnsi="Calibri" w:cs="Calibri"/>
          <w:sz w:val="22"/>
          <w:szCs w:val="22"/>
        </w:rPr>
        <w:t>Altera a Lei nº 8.867, de 6 de janeiro de 2017, e a Lei nº 9.797, de 22 de novembro de 2019, explicitando as atribuições de referenda aos atos normativos de competência do Prefeito Municipal.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E2FAF">
        <w:rPr>
          <w:rFonts w:ascii="Calibri" w:hAnsi="Calibri" w:cs="Calibri"/>
          <w:sz w:val="24"/>
          <w:szCs w:val="22"/>
        </w:rPr>
        <w:t>Art. 1</w:t>
      </w:r>
      <w:proofErr w:type="gramStart"/>
      <w:r w:rsidRPr="007E2FA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A</w:t>
      </w:r>
      <w:proofErr w:type="gramEnd"/>
      <w:r w:rsidRPr="007E2FAF">
        <w:rPr>
          <w:rFonts w:ascii="Calibri" w:hAnsi="Calibri" w:cs="Calibri"/>
          <w:sz w:val="24"/>
          <w:szCs w:val="22"/>
        </w:rPr>
        <w:t xml:space="preserve"> Lei nº 8.867, de 6 de janeiro de 2017, passa a vigor</w:t>
      </w:r>
      <w:r>
        <w:rPr>
          <w:rFonts w:ascii="Calibri" w:hAnsi="Calibri" w:cs="Calibri"/>
          <w:sz w:val="24"/>
          <w:szCs w:val="22"/>
        </w:rPr>
        <w:t>ar com as seguintes alterações:</w:t>
      </w:r>
    </w:p>
    <w:p w:rsidR="007E2FAF" w:rsidRP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“Art. 16.</w:t>
      </w:r>
      <w:r w:rsidR="00F65FE6"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</w:t>
      </w:r>
      <w:r w:rsidR="00F65FE6">
        <w:rPr>
          <w:rFonts w:ascii="Calibri" w:hAnsi="Calibri" w:cs="Calibri"/>
          <w:sz w:val="24"/>
          <w:szCs w:val="22"/>
        </w:rPr>
        <w:t>............................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§ 5</w:t>
      </w:r>
      <w:proofErr w:type="gramStart"/>
      <w:r w:rsidRPr="007E2FAF">
        <w:rPr>
          <w:rFonts w:ascii="Calibri" w:hAnsi="Calibri" w:cs="Calibri"/>
          <w:sz w:val="24"/>
          <w:szCs w:val="22"/>
        </w:rPr>
        <w:t>º</w:t>
      </w:r>
      <w:r w:rsidR="00F65FE6"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7E2FAF">
        <w:rPr>
          <w:rFonts w:ascii="Calibri" w:hAnsi="Calibri" w:cs="Calibri"/>
          <w:sz w:val="24"/>
          <w:szCs w:val="22"/>
        </w:rPr>
        <w:t xml:space="preserve"> referenda de atos normativos de competência do Prefeito Municipal será prestada: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I – no caso de atos afetos exclusivamente à Administração Direta, pelo titular da Secretaria Municipal de Gestão e Finanças;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 xml:space="preserve">II – no caso de atos afetos exclusivamente à entidade </w:t>
      </w:r>
      <w:r w:rsidR="00DA6231">
        <w:rPr>
          <w:rFonts w:ascii="Calibri" w:hAnsi="Calibri" w:cs="Calibri"/>
          <w:sz w:val="24"/>
          <w:szCs w:val="22"/>
        </w:rPr>
        <w:t xml:space="preserve">da </w:t>
      </w:r>
      <w:bookmarkStart w:id="0" w:name="_GoBack"/>
      <w:bookmarkEnd w:id="0"/>
      <w:r w:rsidRPr="007E2FAF">
        <w:rPr>
          <w:rFonts w:ascii="Calibri" w:hAnsi="Calibri" w:cs="Calibri"/>
          <w:sz w:val="24"/>
          <w:szCs w:val="22"/>
        </w:rPr>
        <w:t>Administração Indireta, pela autoridade máxima da respectiva entidade; e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III – no caso de atos afetos a órgãos e entidades da Administração Direta e Indireta, pelos sujeitos mencionados nos incisos I e II deste parágrafo.</w:t>
      </w:r>
    </w:p>
    <w:p w:rsidR="00F65FE6" w:rsidRDefault="00F65FE6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§ 6</w:t>
      </w:r>
      <w:proofErr w:type="gramStart"/>
      <w:r w:rsidRPr="007E2FAF">
        <w:rPr>
          <w:rFonts w:ascii="Calibri" w:hAnsi="Calibri" w:cs="Calibri"/>
          <w:sz w:val="24"/>
          <w:szCs w:val="22"/>
        </w:rPr>
        <w:t>º</w:t>
      </w:r>
      <w:r w:rsidR="00F65FE6">
        <w:rPr>
          <w:rFonts w:ascii="Calibri" w:hAnsi="Calibri" w:cs="Calibri"/>
          <w:sz w:val="24"/>
          <w:szCs w:val="22"/>
        </w:rPr>
        <w:t xml:space="preserve">  </w:t>
      </w:r>
      <w:r w:rsidRPr="007E2FAF">
        <w:rPr>
          <w:rFonts w:ascii="Calibri" w:hAnsi="Calibri" w:cs="Calibri"/>
          <w:sz w:val="24"/>
          <w:szCs w:val="22"/>
        </w:rPr>
        <w:t>Excepcionalmente</w:t>
      </w:r>
      <w:proofErr w:type="gramEnd"/>
      <w:r w:rsidRPr="007E2FAF">
        <w:rPr>
          <w:rFonts w:ascii="Calibri" w:hAnsi="Calibri" w:cs="Calibri"/>
          <w:sz w:val="24"/>
          <w:szCs w:val="22"/>
        </w:rPr>
        <w:t xml:space="preserve"> na hipótese de atos normativos que se refiram a pessoal de Secretaria Municipal que possua unidade descentralizada de recursos humanos, a referenda poderá ser prestada, alternativa ou cumulativamente, pelo titular da respectiva Secretaria Municipal.</w:t>
      </w:r>
    </w:p>
    <w:p w:rsid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356DBA" w:rsidRPr="007E2FAF" w:rsidRDefault="00356DBA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 xml:space="preserve">Art. 48-A. </w:t>
      </w:r>
      <w:r w:rsidR="00356DBA"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356DBA">
        <w:rPr>
          <w:rFonts w:ascii="Calibri" w:hAnsi="Calibri" w:cs="Calibri"/>
          <w:sz w:val="24"/>
          <w:szCs w:val="22"/>
        </w:rPr>
        <w:t>............................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VI - responder pelo expediente de atos oficiais do Poder Executivo Municipal, subscrevendo, por seu titular ou pelo titular da Coordenadoria Executiva de Justiça e Cidadania, os decretos e portarias editados, bem como as leis sancionadas, pelo Prefeito Municipal;”</w:t>
      </w:r>
      <w:r w:rsidR="00356DBA"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(NR)</w:t>
      </w:r>
    </w:p>
    <w:p w:rsidR="007E2FAF" w:rsidRP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E2FAF">
        <w:rPr>
          <w:rFonts w:ascii="Calibri" w:hAnsi="Calibri" w:cs="Calibri"/>
          <w:sz w:val="24"/>
          <w:szCs w:val="22"/>
        </w:rPr>
        <w:t>Art. 2</w:t>
      </w:r>
      <w:proofErr w:type="gramStart"/>
      <w:r w:rsidRPr="007E2FA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A</w:t>
      </w:r>
      <w:proofErr w:type="gramEnd"/>
      <w:r w:rsidRPr="007E2FAF">
        <w:rPr>
          <w:rFonts w:ascii="Calibri" w:hAnsi="Calibri" w:cs="Calibri"/>
          <w:sz w:val="24"/>
          <w:szCs w:val="22"/>
        </w:rPr>
        <w:t xml:space="preserve"> Lei nº 9.797, de 22 de novembro de 2019, passa a vigorar com as seguintes alterações:</w:t>
      </w:r>
    </w:p>
    <w:p w:rsidR="007E2FAF" w:rsidRP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“Art. 10.</w:t>
      </w:r>
      <w:r w:rsidR="00D70952">
        <w:rPr>
          <w:rFonts w:ascii="Calibri" w:hAnsi="Calibri" w:cs="Calibri"/>
          <w:sz w:val="24"/>
          <w:szCs w:val="22"/>
        </w:rPr>
        <w:t xml:space="preserve">  </w:t>
      </w: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</w:t>
      </w:r>
      <w:r w:rsidR="00D70952">
        <w:rPr>
          <w:rFonts w:ascii="Calibri" w:hAnsi="Calibri" w:cs="Calibri"/>
          <w:sz w:val="24"/>
          <w:szCs w:val="22"/>
        </w:rPr>
        <w:t>..........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 xml:space="preserve">XII – resolver os conflitos de atribuições envolvendo </w:t>
      </w:r>
      <w:r w:rsidR="009B2B38">
        <w:rPr>
          <w:rFonts w:ascii="Calibri" w:hAnsi="Calibri" w:cs="Calibri"/>
          <w:sz w:val="24"/>
          <w:szCs w:val="22"/>
        </w:rPr>
        <w:t>d</w:t>
      </w:r>
      <w:r w:rsidRPr="007E2FAF">
        <w:rPr>
          <w:rFonts w:ascii="Calibri" w:hAnsi="Calibri" w:cs="Calibri"/>
          <w:sz w:val="24"/>
          <w:szCs w:val="22"/>
        </w:rPr>
        <w:t>iretorias, diretamente entre si ou, de forma interposta, por suas gerências interpostas;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lastRenderedPageBreak/>
        <w:t xml:space="preserve">XIII – referendar os atos normativos de competência do Prefeito Municipal que digam respeito à </w:t>
      </w:r>
      <w:r w:rsidR="009B2B38">
        <w:rPr>
          <w:rFonts w:ascii="Calibri" w:hAnsi="Calibri" w:cs="Calibri"/>
          <w:sz w:val="24"/>
          <w:szCs w:val="22"/>
        </w:rPr>
        <w:t>a</w:t>
      </w:r>
      <w:r w:rsidRPr="007E2FAF">
        <w:rPr>
          <w:rFonts w:ascii="Calibri" w:hAnsi="Calibri" w:cs="Calibri"/>
          <w:sz w:val="24"/>
          <w:szCs w:val="22"/>
        </w:rPr>
        <w:t>utarquia; e</w:t>
      </w:r>
    </w:p>
    <w:p w:rsidR="007E2FAF" w:rsidRPr="007E2FAF" w:rsidRDefault="007E2FAF" w:rsidP="00881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E2FAF">
        <w:rPr>
          <w:rFonts w:ascii="Calibri" w:hAnsi="Calibri" w:cs="Calibri"/>
          <w:sz w:val="24"/>
          <w:szCs w:val="22"/>
        </w:rPr>
        <w:t>XIV – exercer outras atribuições previstas na legislação.”</w:t>
      </w:r>
      <w:r w:rsidR="009B2B38"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(NR)</w:t>
      </w:r>
    </w:p>
    <w:p w:rsidR="007E2FAF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E2FAF">
        <w:rPr>
          <w:rFonts w:ascii="Calibri" w:hAnsi="Calibri" w:cs="Calibri"/>
          <w:sz w:val="24"/>
          <w:szCs w:val="22"/>
        </w:rPr>
        <w:t>Art.  3</w:t>
      </w:r>
      <w:proofErr w:type="gramStart"/>
      <w:r w:rsidRPr="007E2FA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E2FAF">
        <w:rPr>
          <w:rFonts w:ascii="Calibri" w:hAnsi="Calibri" w:cs="Calibri"/>
          <w:sz w:val="24"/>
          <w:szCs w:val="22"/>
        </w:rPr>
        <w:t>Esta</w:t>
      </w:r>
      <w:proofErr w:type="gramEnd"/>
      <w:r w:rsidRPr="007E2FA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E2FAF" w:rsidRPr="00646520" w:rsidRDefault="007E2FAF" w:rsidP="007E2F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A6231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A623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A623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6DBA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2FAF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1E5A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722AF"/>
    <w:rsid w:val="00980AC8"/>
    <w:rsid w:val="00980C8F"/>
    <w:rsid w:val="00990364"/>
    <w:rsid w:val="009919A3"/>
    <w:rsid w:val="009A7F37"/>
    <w:rsid w:val="009B2B3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645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601C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0952"/>
    <w:rsid w:val="00D76D69"/>
    <w:rsid w:val="00D80A79"/>
    <w:rsid w:val="00D81C13"/>
    <w:rsid w:val="00DA1BE6"/>
    <w:rsid w:val="00DA4A40"/>
    <w:rsid w:val="00DA4DC1"/>
    <w:rsid w:val="00DA623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5FE6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243</cp:revision>
  <cp:lastPrinted>2018-06-26T22:41:00Z</cp:lastPrinted>
  <dcterms:created xsi:type="dcterms:W3CDTF">2016-08-16T19:55:00Z</dcterms:created>
  <dcterms:modified xsi:type="dcterms:W3CDTF">2020-01-28T19:04:00Z</dcterms:modified>
</cp:coreProperties>
</file>