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</w:t>
      </w:r>
      <w:r w:rsidR="004B5EDE">
        <w:rPr>
          <w:rFonts w:ascii="Arial" w:eastAsia="Times New Roman" w:hAnsi="Arial" w:cs="Arial"/>
          <w:szCs w:val="24"/>
          <w:lang w:eastAsia="pt-BR"/>
        </w:rPr>
        <w:t>extra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ordinária de </w:t>
      </w:r>
      <w:r w:rsidR="00A87E02">
        <w:rPr>
          <w:rFonts w:ascii="Arial" w:eastAsia="Times New Roman" w:hAnsi="Arial" w:cs="Arial"/>
          <w:szCs w:val="24"/>
          <w:lang w:eastAsia="pt-BR"/>
        </w:rPr>
        <w:t>03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A87E02">
        <w:rPr>
          <w:rFonts w:ascii="Arial" w:eastAsia="Times New Roman" w:hAnsi="Arial" w:cs="Arial"/>
          <w:szCs w:val="24"/>
          <w:lang w:eastAsia="pt-BR"/>
        </w:rPr>
        <w:t>dezem</w:t>
      </w:r>
      <w:r w:rsidR="00E22D0D">
        <w:rPr>
          <w:rFonts w:ascii="Arial" w:eastAsia="Times New Roman" w:hAnsi="Arial" w:cs="Arial"/>
          <w:szCs w:val="24"/>
          <w:lang w:eastAsia="pt-BR"/>
        </w:rPr>
        <w:t>br</w:t>
      </w:r>
      <w:r w:rsidRPr="009C5A22">
        <w:rPr>
          <w:rFonts w:ascii="Arial" w:eastAsia="Times New Roman" w:hAnsi="Arial" w:cs="Arial"/>
          <w:szCs w:val="24"/>
          <w:lang w:eastAsia="pt-BR"/>
        </w:rPr>
        <w:t>o de 201</w:t>
      </w:r>
      <w:r w:rsidR="00E15754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>, aprovando</w:t>
      </w:r>
      <w:r w:rsidR="004B5EDE">
        <w:rPr>
          <w:rFonts w:ascii="Arial" w:eastAsia="Times New Roman" w:hAnsi="Arial" w:cs="Arial"/>
          <w:szCs w:val="24"/>
          <w:lang w:eastAsia="pt-BR"/>
        </w:rPr>
        <w:t>, em primeira discussão e votação,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o Projeto de Lei nº </w:t>
      </w:r>
      <w:r w:rsidR="004B5EDE">
        <w:rPr>
          <w:rFonts w:ascii="Arial" w:eastAsia="Times New Roman" w:hAnsi="Arial" w:cs="Arial"/>
          <w:szCs w:val="24"/>
          <w:lang w:eastAsia="pt-BR"/>
        </w:rPr>
        <w:t>327</w:t>
      </w:r>
      <w:r w:rsidRPr="009C5A22">
        <w:rPr>
          <w:rFonts w:ascii="Arial" w:eastAsia="Times New Roman" w:hAnsi="Arial" w:cs="Arial"/>
          <w:szCs w:val="24"/>
          <w:lang w:eastAsia="pt-BR"/>
        </w:rPr>
        <w:t>/201</w:t>
      </w:r>
      <w:r w:rsidR="004B5EDE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</w:t>
      </w:r>
      <w:r w:rsidR="004B5EDE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correspondente</w:t>
      </w:r>
      <w:r w:rsidR="004B5EDE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emenda</w:t>
      </w:r>
      <w:r w:rsidR="004B5EDE">
        <w:rPr>
          <w:rFonts w:ascii="Arial" w:eastAsia="Times New Roman" w:hAnsi="Arial" w:cs="Arial"/>
          <w:szCs w:val="24"/>
          <w:lang w:eastAsia="pt-BR"/>
        </w:rPr>
        <w:t>s</w:t>
      </w:r>
      <w:r w:rsidRPr="009C5A22">
        <w:rPr>
          <w:rFonts w:ascii="Arial" w:eastAsia="Times New Roman" w:hAnsi="Arial" w:cs="Arial"/>
          <w:szCs w:val="24"/>
          <w:lang w:eastAsia="pt-BR"/>
        </w:rPr>
        <w:t>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4B5EDE">
        <w:rPr>
          <w:rFonts w:eastAsia="Times New Roman" w:cs="Times New Roman"/>
          <w:b/>
          <w:bCs/>
          <w:sz w:val="32"/>
          <w:szCs w:val="32"/>
          <w:lang w:eastAsia="pt-BR"/>
        </w:rPr>
        <w:t>327/2019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4B5EDE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4B5EDE">
        <w:rPr>
          <w:rFonts w:ascii="Arial" w:eastAsia="Times New Roman" w:hAnsi="Arial" w:cs="Arial"/>
          <w:sz w:val="22"/>
          <w:lang w:eastAsia="pt-BR"/>
        </w:rPr>
        <w:t>Estima a receita e fixa a despesa do Município de Araraquara para o exercício de 2020.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Art. 1º 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Esta lei estima a receita e fixa a despesa do Município de Araraquara para o exercício financeiro de 2020, nos termos do § 5º do art. 165 da Constituição da República Federativa do Brasil, da Lei Federal </w:t>
      </w:r>
      <w:r>
        <w:rPr>
          <w:rFonts w:ascii="Arial" w:eastAsia="Times New Roman" w:hAnsi="Arial" w:cs="Arial"/>
          <w:szCs w:val="24"/>
          <w:lang w:eastAsia="pt-BR"/>
        </w:rPr>
        <w:t xml:space="preserve">nº </w:t>
      </w:r>
      <w:r w:rsidRPr="004B5EDE">
        <w:rPr>
          <w:rFonts w:ascii="Arial" w:eastAsia="Times New Roman" w:hAnsi="Arial" w:cs="Arial"/>
          <w:szCs w:val="24"/>
          <w:lang w:eastAsia="pt-BR"/>
        </w:rPr>
        <w:t>4.320, de 17 de março de 1964, da Lei de Responsabilidade Fiscal e da Lei de Diretrizes Orçamentárias para o exercício de 2020, que compreende o Orçamento Fiscal referente aos Poderes do Município, seus fundos, órgãos e entidades da administração municipal direta e indireta, inclusive fundações instituídas e mantidas pelo poder público.</w:t>
      </w: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Art. 2</w:t>
      </w:r>
      <w:proofErr w:type="gramStart"/>
      <w:r w:rsidRPr="004B5EDE">
        <w:rPr>
          <w:rFonts w:ascii="Arial" w:eastAsia="Times New Roman" w:hAnsi="Arial" w:cs="Arial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>A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 xml:space="preserve"> receita total estimada no orçamento fiscal, seguridade social e de investimentos, já com as devidas deduções legais, representa o montante de R$ 986.326.499,36 (novecentos e oitenta e seis milhões, trezentos e vinte e seis mil, quatrocentos e noventa e nove reais e trinta e seis centavos), discriminados pelos anexos integrantes desta lei:</w:t>
      </w: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1154"/>
        <w:gridCol w:w="1190"/>
        <w:gridCol w:w="26"/>
        <w:gridCol w:w="6"/>
        <w:gridCol w:w="1384"/>
        <w:gridCol w:w="1561"/>
        <w:gridCol w:w="46"/>
        <w:gridCol w:w="231"/>
        <w:gridCol w:w="2775"/>
        <w:gridCol w:w="2122"/>
      </w:tblGrid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ADMINISTRAÇÃO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DIRETA</w:t>
            </w:r>
          </w:p>
        </w:tc>
      </w:tr>
      <w:tr w:rsidR="004B7E8E" w:rsidRPr="004B7E8E" w:rsidTr="00C71999">
        <w:trPr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1000.00.00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844.495.104,32</w:t>
            </w: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1100.00.00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Impostos, Taxas e Contribuições de Melhoria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235.823.679,16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1200.00.00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Contribuições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>20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.000.000,00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1300.00.00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 Patrimonial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2.498.736,70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1600.00.00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 de Serviços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4.406.000,00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trHeight w:val="23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1700.00.00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Transferências Correntes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559.299.488,46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1900.00.00 </w:t>
            </w: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Outras Receitas Correntes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22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.467.200,00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2000.00.00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RECEITAS DE CAPITAL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55.313.692,48</w:t>
            </w: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2100.00.00 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Operações de Crédito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>32.22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2200.00.00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Alienação de Bens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>15.10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2400.00.00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 de Capital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7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.993.692,48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5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 -</w:t>
            </w:r>
            <w:proofErr w:type="gramEnd"/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) Dedução de Receita p/Formação do FUNDEB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 </w:t>
            </w:r>
            <w:proofErr w:type="gramStart"/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64.390.000,00)</w:t>
            </w:r>
          </w:p>
        </w:tc>
      </w:tr>
      <w:tr w:rsidR="004B7E8E" w:rsidRPr="004B7E8E" w:rsidTr="00C71999">
        <w:trPr>
          <w:jc w:val="center"/>
        </w:trPr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DA ADMINISTRAÇÃO DIRETA........................................................................................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  <w:t xml:space="preserve">R$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835.418.796,80</w:t>
            </w:r>
          </w:p>
        </w:tc>
      </w:tr>
      <w:tr w:rsidR="004B7E8E" w:rsidRPr="004B7E8E" w:rsidTr="00C71999">
        <w:trPr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  <w:t>B</w:t>
            </w: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ADMINISTRAÇÃO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INDIRETA</w:t>
            </w:r>
          </w:p>
        </w:tc>
      </w:tr>
      <w:tr w:rsidR="004B7E8E" w:rsidRPr="004B7E8E" w:rsidTr="00C71999">
        <w:trPr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B.1 – DEPARTAMENTO AUTÔNOMO DE ÁGUA E ESGOTOS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1000.00.00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148.750.000,00</w:t>
            </w: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Impostos, Taxas e Contribuições de Melhoria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25.030.200,00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1.490.000,00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 de Serviços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110.140.200,00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trHeight w:val="345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1900.00.00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Outras Receitas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         12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.089.600,00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2000.00.00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RECEITAS DE CAPITAL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  150.000,00</w:t>
            </w: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Transferências de Capital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               150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TOTAL </w:t>
            </w:r>
            <w:proofErr w:type="gramStart"/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DO  D.A.A.E.</w:t>
            </w:r>
            <w:proofErr w:type="gramEnd"/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  <w:t>R$      148.900.000,00</w:t>
            </w:r>
          </w:p>
        </w:tc>
      </w:tr>
      <w:tr w:rsidR="004B7E8E" w:rsidRPr="004B7E8E" w:rsidTr="00C71999">
        <w:trPr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B.2 - FUNDAÇÃO DE ARTE E CULTURA DO MUNICÍPIO DE ARARAQUARA</w:t>
            </w: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   153.000,00</w:t>
            </w: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                   103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DA FUNDART......................................................................................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  <w:t>R$             153.000,00</w:t>
            </w:r>
          </w:p>
        </w:tc>
      </w:tr>
      <w:tr w:rsidR="004B7E8E" w:rsidRPr="004B7E8E" w:rsidTr="00C71999">
        <w:trPr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B.3 – FUNDAÇÃO DE AMPARO AO ESPORTE DO MUNICÍPIO DE ARARAQUARA</w:t>
            </w: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   312.000,00</w:t>
            </w: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121.500,00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Transferências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 xml:space="preserve">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Outras Receitas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ab/>
              <w:t>60.500,00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trHeight w:val="118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DA FUNDESPORT................................................................................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  <w:t>R$             312.000,00</w:t>
            </w:r>
          </w:p>
        </w:tc>
      </w:tr>
      <w:tr w:rsidR="004B7E8E" w:rsidRPr="004B7E8E" w:rsidTr="00C71999">
        <w:trPr>
          <w:jc w:val="center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B.4 – CONTROLADORIA DO TRANSPORTE DE ARARAQUARA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1.438.502,56</w:t>
            </w: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1.438.502,56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DA CONTROLADORIA........................................................................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1.438.502,56</w:t>
            </w: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B.5 – COMPANHIA TROLEIBUS DE ARARAQUARA – CTA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1000.00.00  </w:t>
            </w: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RECEITAS CORRENTES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   104.200,00</w:t>
            </w: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Receita Patrimonial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                           200,00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1900.00.00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Outras Receitas Correntes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                    104.000,00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DA CTA - TROLEIBUS........................................................................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   104.200,00</w:t>
            </w:r>
          </w:p>
        </w:tc>
      </w:tr>
      <w:tr w:rsidR="004B7E8E" w:rsidRPr="004B7E8E" w:rsidTr="00C71999">
        <w:trPr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jc w:val="center"/>
        </w:trPr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DA ADMINISTRAÇÃO INDIRETA................................................................................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150.907.702,56</w:t>
            </w:r>
          </w:p>
        </w:tc>
      </w:tr>
      <w:tr w:rsidR="004B7E8E" w:rsidRPr="004B7E8E" w:rsidTr="00C71999">
        <w:trPr>
          <w:jc w:val="center"/>
        </w:trPr>
        <w:tc>
          <w:tcPr>
            <w:tcW w:w="8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GERAL.......................................................................................................................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  <w:t xml:space="preserve">R$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986.326.499,36</w:t>
            </w:r>
          </w:p>
        </w:tc>
      </w:tr>
    </w:tbl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Art. 3</w:t>
      </w:r>
      <w:proofErr w:type="gramStart"/>
      <w:r w:rsidRPr="004B5EDE">
        <w:rPr>
          <w:rFonts w:ascii="Arial" w:eastAsia="Times New Roman" w:hAnsi="Arial" w:cs="Arial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>A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 xml:space="preserve"> despesa será realizada segundo a discriminação dos quadros demonstrativos de funções de governo, categoria econômica e órgãos da administração, cujos desmembramentos apresentam-se com os seguintes valores:</w:t>
      </w: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1"/>
        <w:gridCol w:w="22"/>
        <w:gridCol w:w="35"/>
        <w:gridCol w:w="179"/>
        <w:gridCol w:w="39"/>
        <w:gridCol w:w="41"/>
        <w:gridCol w:w="15"/>
        <w:gridCol w:w="55"/>
        <w:gridCol w:w="9"/>
        <w:gridCol w:w="9"/>
        <w:gridCol w:w="392"/>
        <w:gridCol w:w="49"/>
        <w:gridCol w:w="44"/>
        <w:gridCol w:w="66"/>
        <w:gridCol w:w="565"/>
        <w:gridCol w:w="3701"/>
        <w:gridCol w:w="7"/>
        <w:gridCol w:w="563"/>
        <w:gridCol w:w="6"/>
        <w:gridCol w:w="133"/>
        <w:gridCol w:w="10"/>
        <w:gridCol w:w="132"/>
        <w:gridCol w:w="6"/>
        <w:gridCol w:w="15"/>
        <w:gridCol w:w="265"/>
        <w:gridCol w:w="55"/>
        <w:gridCol w:w="271"/>
        <w:gridCol w:w="9"/>
        <w:gridCol w:w="17"/>
        <w:gridCol w:w="129"/>
        <w:gridCol w:w="634"/>
        <w:gridCol w:w="16"/>
        <w:gridCol w:w="13"/>
        <w:gridCol w:w="698"/>
        <w:gridCol w:w="15"/>
        <w:gridCol w:w="35"/>
        <w:gridCol w:w="6"/>
        <w:gridCol w:w="84"/>
        <w:gridCol w:w="56"/>
        <w:gridCol w:w="439"/>
        <w:gridCol w:w="1763"/>
        <w:gridCol w:w="15"/>
      </w:tblGrid>
      <w:tr w:rsidR="004B7E8E" w:rsidRPr="004B7E8E" w:rsidTr="00C71999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061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POR FUNÇOES DE GOVERNO</w:t>
            </w:r>
          </w:p>
        </w:tc>
      </w:tr>
      <w:tr w:rsidR="004B7E8E" w:rsidRPr="004B7E8E" w:rsidTr="00C71999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1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ADMINISTRAÇÃO DIRETA</w:t>
            </w:r>
          </w:p>
        </w:tc>
      </w:tr>
      <w:tr w:rsidR="004B7E8E" w:rsidRPr="004B7E8E" w:rsidTr="00C71999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1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A – PODER LEGISLATIVO</w:t>
            </w:r>
          </w:p>
        </w:tc>
      </w:tr>
      <w:tr w:rsidR="004B7E8E" w:rsidRPr="004B7E8E" w:rsidTr="00C71999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61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trHeight w:val="20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Legislativa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ab/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22.025.376,00</w:t>
            </w: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rPr>
          <w:trHeight w:val="318"/>
          <w:jc w:val="center"/>
        </w:trPr>
        <w:tc>
          <w:tcPr>
            <w:tcW w:w="777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               22.025.376,00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</w:p>
        </w:tc>
        <w:tc>
          <w:tcPr>
            <w:tcW w:w="1061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B – 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PODER EXECUTIVO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02 -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Judiciária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5.029.134,82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33.193.525,73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Segurança Pública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10.070.344,45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Assistência Social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26.578.022,00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Saúde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259.385.918,50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11 -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Trabalho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19.193.273,68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256.009.350,75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Cultura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7.958.467,50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Direitos da Cidadania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2.928.931,18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Urbanismo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78.663.150,41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16 -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Habitação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2.454.152,43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17 -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Saneamento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4.258.200,00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18 -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Ambiental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1.721.430,07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Agricultura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1.425.101,59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Indústria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346.798,20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Comércio e Serviços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1.340.086,12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Transporte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30.161.623,31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27 -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Desporto e Lazer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19.746.539,65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28 - 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Encargos Especiais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40.091.410,65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4"/>
          <w:jc w:val="center"/>
        </w:trPr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99 -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Reserva de Contingência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3.000.000,00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775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DO EXECUTIVO................................................................................................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iCs/>
                <w:sz w:val="20"/>
                <w:szCs w:val="20"/>
                <w:lang w:val="x-none" w:eastAsia="pt-BR"/>
              </w:rPr>
              <w:t xml:space="preserve">R$  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803.555.461,04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775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DA ADMINISTRAÇÃO DIRETA........................................................................</w:t>
            </w:r>
          </w:p>
        </w:tc>
        <w:tc>
          <w:tcPr>
            <w:tcW w:w="3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iCs/>
                <w:sz w:val="20"/>
                <w:szCs w:val="20"/>
                <w:lang w:val="x-none" w:eastAsia="pt-BR"/>
              </w:rPr>
              <w:t>R$                        825.580.837,04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059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ADMINISTRAÇÃO INDIRETA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C</w:t>
            </w:r>
          </w:p>
        </w:tc>
        <w:tc>
          <w:tcPr>
            <w:tcW w:w="71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DEPARTAMENTO AUTÔNOMO DE ÁGUA E ESGOTOS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 – Saneamento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141.119.200,00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 – Encargos Especiais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7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7.780.800,00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778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148.900.000,00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265" w:type="dxa"/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52" w:type="dxa"/>
            <w:gridSpan w:val="7"/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D</w:t>
            </w:r>
          </w:p>
        </w:tc>
        <w:tc>
          <w:tcPr>
            <w:tcW w:w="10282" w:type="dxa"/>
            <w:gridSpan w:val="35"/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FUNDAÇÃO DE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ARTE E CULTURA DO MUNICÍPIO DE ARARAQUARA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265" w:type="dxa"/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52" w:type="dxa"/>
            <w:gridSpan w:val="7"/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97" w:type="dxa"/>
            <w:gridSpan w:val="10"/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 – Cultura</w:t>
            </w:r>
          </w:p>
        </w:tc>
        <w:tc>
          <w:tcPr>
            <w:tcW w:w="850" w:type="dxa"/>
            <w:gridSpan w:val="6"/>
            <w:tcBorders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R$</w:t>
            </w:r>
          </w:p>
        </w:tc>
        <w:tc>
          <w:tcPr>
            <w:tcW w:w="1424" w:type="dxa"/>
            <w:gridSpan w:val="10"/>
            <w:tcBorders>
              <w:lef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2.100.000,00</w:t>
            </w:r>
          </w:p>
        </w:tc>
        <w:tc>
          <w:tcPr>
            <w:tcW w:w="3111" w:type="dxa"/>
            <w:gridSpan w:val="9"/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7788" w:type="dxa"/>
            <w:gridSpan w:val="34"/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1" w:type="dxa"/>
            <w:gridSpan w:val="9"/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2.100.000,00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E</w:t>
            </w:r>
          </w:p>
        </w:tc>
        <w:tc>
          <w:tcPr>
            <w:tcW w:w="103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FUNDAÇÃO DE AMPARO AO ESPORTE DO MUNICÍPIO DE ARARAQUARA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 – Desporto e Lazer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R$</w:t>
            </w:r>
          </w:p>
        </w:tc>
        <w:tc>
          <w:tcPr>
            <w:tcW w:w="17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3.000.000,00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78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3.000.000,00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F</w:t>
            </w:r>
          </w:p>
        </w:tc>
        <w:tc>
          <w:tcPr>
            <w:tcW w:w="103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CONTROLADORIA DO TRANSPORTE DE ARARAQUARA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 – Transportes</w:t>
            </w:r>
          </w:p>
        </w:tc>
        <w:tc>
          <w:tcPr>
            <w:tcW w:w="7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R$</w:t>
            </w:r>
          </w:p>
        </w:tc>
        <w:tc>
          <w:tcPr>
            <w:tcW w:w="1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1.438.502,56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778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1.438.502,56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G</w:t>
            </w:r>
          </w:p>
        </w:tc>
        <w:tc>
          <w:tcPr>
            <w:tcW w:w="72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COMPANHIA TROLEIBUS ARARAQUARA – CTA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 – Transportes</w:t>
            </w:r>
          </w:p>
        </w:tc>
        <w:tc>
          <w:tcPr>
            <w:tcW w:w="8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4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3.043.159,76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 – Encargos Especiais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4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2.264.000,00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778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5.307.159,76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778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DA ADMINISTRAÇÃO INDIRETA....................................................................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159.307.159,76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778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GERAL..............................................................................................................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986.326.499,36</w:t>
            </w:r>
          </w:p>
        </w:tc>
      </w:tr>
      <w:tr w:rsidR="004B7E8E" w:rsidRPr="004B7E8E" w:rsidTr="00C71999">
        <w:trPr>
          <w:gridAfter w:val="1"/>
          <w:wAfter w:w="15" w:type="dxa"/>
          <w:jc w:val="center"/>
        </w:trPr>
        <w:tc>
          <w:tcPr>
            <w:tcW w:w="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1054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POR CATEGORIAS ECONÔMICAS</w:t>
            </w:r>
          </w:p>
        </w:tc>
      </w:tr>
      <w:tr w:rsidR="004B7E8E" w:rsidRPr="004B7E8E" w:rsidTr="00C71999">
        <w:trPr>
          <w:gridAfter w:val="1"/>
          <w:wAfter w:w="15" w:type="dxa"/>
          <w:jc w:val="center"/>
        </w:trPr>
        <w:tc>
          <w:tcPr>
            <w:tcW w:w="1088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ADMINISTRAÇÃO DIRETA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jc w:val="center"/>
        </w:trPr>
        <w:tc>
          <w:tcPr>
            <w:tcW w:w="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A</w:t>
            </w:r>
          </w:p>
        </w:tc>
        <w:tc>
          <w:tcPr>
            <w:tcW w:w="102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PODER LEGISLATIVO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jc w:val="center"/>
        </w:trPr>
        <w:tc>
          <w:tcPr>
            <w:tcW w:w="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1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jc w:val="center"/>
        </w:trPr>
        <w:tc>
          <w:tcPr>
            <w:tcW w:w="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3000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Despesas Correntes</w:t>
            </w:r>
          </w:p>
        </w:tc>
        <w:tc>
          <w:tcPr>
            <w:tcW w:w="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  <w:t>R$</w:t>
            </w:r>
          </w:p>
        </w:tc>
        <w:tc>
          <w:tcPr>
            <w:tcW w:w="1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21.265.884,00</w:t>
            </w: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jc w:val="center"/>
        </w:trPr>
        <w:tc>
          <w:tcPr>
            <w:tcW w:w="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4000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Despesas de Capital</w:t>
            </w:r>
          </w:p>
        </w:tc>
        <w:tc>
          <w:tcPr>
            <w:tcW w:w="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759.492,00</w:t>
            </w: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22.025.376,00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 xml:space="preserve">B </w:t>
            </w: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PODER EXECUTIVO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3000 - Despesas Correntes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  <w:t>R$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734.903.965,87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4000 - Despesas de Capital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65.651.495,17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9999 - Reserva de Contingência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3.000.000,00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          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803.555.461,04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48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DA ADMINISTRAÇÃO DIRETA......................................................................................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           825.580.837,04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ADMINISTRAÇÃO INDIRETA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DEPARTAMENTO AUTÔNOMO DE ÁGUA E ESGOTOS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 xml:space="preserve"> 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3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3000 – Despesas Correntes</w:t>
            </w:r>
          </w:p>
        </w:tc>
        <w:tc>
          <w:tcPr>
            <w:tcW w:w="240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  143.138.200,00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4000 – Despesas de Capital</w:t>
            </w:r>
          </w:p>
        </w:tc>
        <w:tc>
          <w:tcPr>
            <w:tcW w:w="240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       5.761.800,00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148.900.000,00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D</w:t>
            </w: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val="x-none" w:eastAsia="pt-BR"/>
              </w:rPr>
              <w:t>FUNDAÇÃO DE ARTE E CULTURA DO MUNICÍPIO DE ARARAQUARA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3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3000 – Despesas Correntes</w:t>
            </w:r>
          </w:p>
        </w:tc>
        <w:tc>
          <w:tcPr>
            <w:tcW w:w="9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2.050.000,00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4000 – Despesas de Capital</w:t>
            </w:r>
          </w:p>
        </w:tc>
        <w:tc>
          <w:tcPr>
            <w:tcW w:w="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50.000,00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2.100.000,00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E</w:t>
            </w: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FUNDAÇÃO DE AMPARO AO ESPORTE DO MUNICÍPIO DE ARARAQUARA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3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3000 – Despesas Correntes</w:t>
            </w:r>
          </w:p>
        </w:tc>
        <w:tc>
          <w:tcPr>
            <w:tcW w:w="9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2.988.000,00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4000 – Despesas de Capital</w:t>
            </w:r>
          </w:p>
        </w:tc>
        <w:tc>
          <w:tcPr>
            <w:tcW w:w="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12.000,00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3.000.000,00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F</w:t>
            </w: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CTA – CONTROLADORIA DE TRANSPORTE DE ARARAQUARA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3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3000 – Despesas Correntes</w:t>
            </w:r>
          </w:p>
        </w:tc>
        <w:tc>
          <w:tcPr>
            <w:tcW w:w="9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1.188.502,56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4000 – Despesas de Capital</w:t>
            </w:r>
          </w:p>
        </w:tc>
        <w:tc>
          <w:tcPr>
            <w:tcW w:w="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250.000,00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1.438.502,56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G</w:t>
            </w:r>
          </w:p>
        </w:tc>
        <w:tc>
          <w:tcPr>
            <w:tcW w:w="102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COMPANHIA TROLEIBUS ARARAQUARA – CTA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2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3000 – Despesas Correntes</w:t>
            </w:r>
          </w:p>
        </w:tc>
        <w:tc>
          <w:tcPr>
            <w:tcW w:w="8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5.207.906,69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4000 – Despesas de Capital</w:t>
            </w:r>
          </w:p>
        </w:tc>
        <w:tc>
          <w:tcPr>
            <w:tcW w:w="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99.253,07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5.307.159,76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53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DA ADMINISTRAÇÃO INDIRETA...................................................................................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160.745.662,32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853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TOTAL GERAL.............................................................................................................................</w:t>
            </w:r>
          </w:p>
        </w:tc>
        <w:tc>
          <w:tcPr>
            <w:tcW w:w="2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986.326.499,36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III</w:t>
            </w: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POR ÓRGÃOS DA ADMINISTRAÇÃO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A-</w:t>
            </w: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ADMINISTRAÇÃO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DIRETA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 – Câmara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22.025.376,00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 – Gabinete do Prefeito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1.883.499,49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 – Procuradoria Geral do Município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4.492.438,57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05 - Secretaria Municipal de Planejamento e Participação Popular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8.941.689,68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 – Secretaria Municipal de Gestão e Finanças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88.382.306,75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 – Secretaria Municipal de Desenvolvimento Urbano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30.617.058,55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 – Secretaria Municipal de Obras e Serviços Públicos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78.230.304,60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 – Secretaria Municipal de Saúde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261.117.348,57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10 - Secretaria Municipal de Educação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256.009.350,75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 – Secretaria Municipal de Cultura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8.024.467,50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double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 – Secretaria Municipal de Assistência e Desenvolvimento Social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24.602.942,00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13 - Secretaria Municipal de Esporte e Lazer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19.833.539,65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14 - Secretaria Municipal do Trabalho e do Desenvolvimento Econômico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5.395.452,98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15 - Secretaria Municipal de Comunicação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2.631.105,00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16 - Secretaria Municipal de Coop. Assuntos Segurança Pública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9.135.704,45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 – Fundo Municipal de Solidariedade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690.080,00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 – Fundo Municipal dos Direitos da Criança e do Adolescente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1.830.000,00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 – Fundo Municipal do Idoso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365.000,00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– Secretaria Municipal de Justiça e Cidadania</w:t>
            </w:r>
          </w:p>
        </w:tc>
        <w:tc>
          <w:tcPr>
            <w:tcW w:w="1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1.373.172,50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868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DA ADMINISTRAÇÃO DIRETA........................................................................................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iCs/>
                <w:sz w:val="20"/>
                <w:szCs w:val="20"/>
                <w:lang w:val="x-none" w:eastAsia="pt-BR"/>
              </w:rPr>
              <w:t xml:space="preserve">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825.580.837,04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 -</w:t>
            </w:r>
          </w:p>
        </w:tc>
        <w:tc>
          <w:tcPr>
            <w:tcW w:w="1022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ADMINISTRAÇÃO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t-BR"/>
              </w:rPr>
              <w:t>INDIRETA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2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val="x-none" w:eastAsia="pt-BR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B.1 </w:t>
            </w:r>
          </w:p>
        </w:tc>
        <w:tc>
          <w:tcPr>
            <w:tcW w:w="97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DEPARTAMENTO AUTÔNOMO DE ÁGUA E ESGOTOS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 – Administração Superior –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3.975.000,00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 – Gestão de Administração e Finanças -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35.844.640,00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 – Gestão Técnica e Operacional -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60.475.360,00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 – Gestão Ambiental -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45.038.600,00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 – Fundo Social do DAAE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1.000.000,00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26 – Fundo Municipal de Desenvolvimento Ambiental 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280.300,00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 – Fundo Municipal de Saneamento Básico e Infraestrutura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</w:t>
            </w: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1.800.000,00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28 – Fundo Especial do Programa de Desligamento Voluntário 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6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486.100,00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95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DO DEPARTAMENTO AUTÔNOMO DE ÁGUA E ESGOTOS............................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       148.900.000,00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B.2</w:t>
            </w:r>
          </w:p>
        </w:tc>
        <w:tc>
          <w:tcPr>
            <w:tcW w:w="97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FUNDART - FUNDAÇÃO DE ARTE E CULTURA 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 xml:space="preserve">R$  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2.100.000,00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2.100.000,00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B.3</w:t>
            </w:r>
          </w:p>
        </w:tc>
        <w:tc>
          <w:tcPr>
            <w:tcW w:w="97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FUNDESPORT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R$            3.000.000,00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3.000.000,00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B.4</w:t>
            </w:r>
          </w:p>
        </w:tc>
        <w:tc>
          <w:tcPr>
            <w:tcW w:w="97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CTA – CONTROLADORIA DE TRANSPORTE DE ARARAQUARA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R$</w:t>
            </w:r>
          </w:p>
        </w:tc>
        <w:tc>
          <w:tcPr>
            <w:tcW w:w="16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1.438.502,56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1.438.502,56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B.5</w:t>
            </w:r>
          </w:p>
        </w:tc>
        <w:tc>
          <w:tcPr>
            <w:tcW w:w="97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COMPANHIA TROLEIBUS ARARAQUARA – CTA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val="x-none" w:eastAsia="pt-BR"/>
              </w:rPr>
              <w:t>R$            5.307.159,76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5.307.159,76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86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DA ADMINISTRAÇÃO INDIRETA....................................................................................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160.745.662,32</w:t>
            </w:r>
          </w:p>
        </w:tc>
      </w:tr>
      <w:tr w:rsidR="004B7E8E" w:rsidRPr="004B7E8E" w:rsidTr="00C719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862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TOTAL GERAL.............................................................................................................................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8E" w:rsidRPr="004B7E8E" w:rsidRDefault="004B7E8E" w:rsidP="004B7E8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B7E8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R$       </w:t>
            </w:r>
            <w:r w:rsidRPr="004B7E8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986.326.499,36</w:t>
            </w:r>
          </w:p>
        </w:tc>
      </w:tr>
    </w:tbl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Art. 4º Fica o Poder Executivo autorizado a:</w:t>
      </w: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I – </w:t>
      </w:r>
      <w:proofErr w:type="gramStart"/>
      <w:r w:rsidRPr="004B5EDE">
        <w:rPr>
          <w:rFonts w:ascii="Arial" w:eastAsia="Times New Roman" w:hAnsi="Arial" w:cs="Arial"/>
          <w:szCs w:val="24"/>
          <w:lang w:eastAsia="pt-BR"/>
        </w:rPr>
        <w:t>abrir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>, no curso da execução orçamentária de 2020, créditos suplementares até o limite de 20% (vinte por cento) da despesa total fixada por esta lei, observado o disposto no art. 43, da Lei Federal nº 4.320, de 1964;</w:t>
      </w: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II – </w:t>
      </w:r>
      <w:proofErr w:type="gramStart"/>
      <w:r w:rsidRPr="004B5EDE">
        <w:rPr>
          <w:rFonts w:ascii="Arial" w:eastAsia="Times New Roman" w:hAnsi="Arial" w:cs="Arial"/>
          <w:szCs w:val="24"/>
          <w:lang w:eastAsia="pt-BR"/>
        </w:rPr>
        <w:t>abrir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>, no curso da execução do orçamento de 2020, créditos suplementares de dotações vinculadas a recursos de outras fontes específicas, até o limite dos valores efetivamente recebidos;</w:t>
      </w: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III – abrir créditos suplementares em virtude do excesso de arrecadação apurado no mês ou com base na sua projeção; e</w:t>
      </w: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IV – </w:t>
      </w:r>
      <w:proofErr w:type="gramStart"/>
      <w:r w:rsidRPr="004B5EDE">
        <w:rPr>
          <w:rFonts w:ascii="Arial" w:eastAsia="Times New Roman" w:hAnsi="Arial" w:cs="Arial"/>
          <w:szCs w:val="24"/>
          <w:lang w:eastAsia="pt-BR"/>
        </w:rPr>
        <w:t>transpor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 xml:space="preserve">, remanejar ou transferir recursos, dentro de uma mesma categoria de programação, sem prévia autorização legislativa. </w:t>
      </w: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§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>1</w:t>
      </w:r>
      <w:proofErr w:type="gramStart"/>
      <w:r>
        <w:rPr>
          <w:rFonts w:ascii="Arial" w:eastAsia="Times New Roman" w:hAnsi="Arial" w:cs="Arial"/>
          <w:szCs w:val="24"/>
          <w:lang w:eastAsia="pt-BR"/>
        </w:rPr>
        <w:t xml:space="preserve">º </w:t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 Os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 xml:space="preserve"> créditos suplementares de que trata os incisos II, III e IV do “caput” deste artigo incidirão sobre o percentual autorizado no inciso I do “caput” deste artigo.</w:t>
      </w: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§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>2</w:t>
      </w:r>
      <w:proofErr w:type="gramStart"/>
      <w:r>
        <w:rPr>
          <w:rFonts w:ascii="Arial" w:eastAsia="Times New Roman" w:hAnsi="Arial" w:cs="Arial"/>
          <w:szCs w:val="24"/>
          <w:lang w:eastAsia="pt-BR"/>
        </w:rPr>
        <w:t xml:space="preserve">º </w:t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 A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 xml:space="preserve"> autorização prevista no inciso IV do “caput” deste artigo é destinada para os casos em que já exista no orçamento a funcional programática completa (função, </w:t>
      </w:r>
      <w:proofErr w:type="spellStart"/>
      <w:r w:rsidRPr="004B5EDE">
        <w:rPr>
          <w:rFonts w:ascii="Arial" w:eastAsia="Times New Roman" w:hAnsi="Arial" w:cs="Arial"/>
          <w:szCs w:val="24"/>
          <w:lang w:eastAsia="pt-BR"/>
        </w:rPr>
        <w:t>subfunção</w:t>
      </w:r>
      <w:proofErr w:type="spellEnd"/>
      <w:r w:rsidRPr="004B5EDE">
        <w:rPr>
          <w:rFonts w:ascii="Arial" w:eastAsia="Times New Roman" w:hAnsi="Arial" w:cs="Arial"/>
          <w:szCs w:val="24"/>
          <w:lang w:eastAsia="pt-BR"/>
        </w:rPr>
        <w:t>, programa, ação, categoria) e haja a necessidade de criação de outra fonte de recursos para a mesma classificação.</w:t>
      </w: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Art. 5</w:t>
      </w:r>
      <w:proofErr w:type="gramStart"/>
      <w:r w:rsidRPr="004B5EDE">
        <w:rPr>
          <w:rFonts w:ascii="Arial" w:eastAsia="Times New Roman" w:hAnsi="Arial" w:cs="Arial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>Os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 xml:space="preserve"> órgãos e entidades mencionados no art. 1º desta lei ficam obrigados a encaminhar ao órgão responsável pela consolidação geral das contas públicas do município, até 10 (dez) dias após o encerramento de cada mês, as movimentações orçamentárias, financeiras e patrimoniais, para fins de consolidação das contas públicas do ente municipal.</w:t>
      </w: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Art. 6</w:t>
      </w:r>
      <w:proofErr w:type="gramStart"/>
      <w:r w:rsidRPr="004B5EDE">
        <w:rPr>
          <w:rFonts w:ascii="Arial" w:eastAsia="Times New Roman" w:hAnsi="Arial" w:cs="Arial"/>
          <w:szCs w:val="24"/>
          <w:lang w:eastAsia="pt-BR"/>
        </w:rPr>
        <w:t xml:space="preserve">º 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>A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 xml:space="preserve"> proporção mensal do repasse ao Poder Legislativo Municipal fica fixada em 1/12 (um doze avos) sobre o total da despesa da função Legislativa, conforme desdobramento previsto no artigo 3º desta lei.</w:t>
      </w: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Parágrafo único. 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>O valor da fração mensal do repasse, prevista no “caput” deste artigo, poderá ser maior, caso haja necessidade por parte do Poder Legislativo Municipal, mediante requisição deste ao Poder Executivo.</w:t>
      </w: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B5EDE" w:rsidRP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Art. 7</w:t>
      </w:r>
      <w:proofErr w:type="gramStart"/>
      <w:r w:rsidRPr="004B5EDE">
        <w:rPr>
          <w:rFonts w:ascii="Arial" w:eastAsia="Times New Roman" w:hAnsi="Arial" w:cs="Arial"/>
          <w:szCs w:val="24"/>
          <w:lang w:eastAsia="pt-BR"/>
        </w:rPr>
        <w:t>º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 Fica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 xml:space="preserve"> o Poder Legislativo autorizado a proceder a abertura de créditos suplementares de suas dotações, mediante atos internos e obedecidas as disposições da Lei Federal nº 4.320, de 1964, com o mesmo limite fixado no art. 4º desta lei.</w:t>
      </w:r>
    </w:p>
    <w:p w:rsidR="004B5EDE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B5EDE">
        <w:rPr>
          <w:rFonts w:ascii="Arial" w:eastAsia="Times New Roman" w:hAnsi="Arial" w:cs="Arial"/>
          <w:szCs w:val="24"/>
          <w:lang w:eastAsia="pt-BR"/>
        </w:rPr>
        <w:t>Art. 8</w:t>
      </w:r>
      <w:proofErr w:type="gramStart"/>
      <w:r w:rsidRPr="004B5EDE">
        <w:rPr>
          <w:rFonts w:ascii="Arial" w:eastAsia="Times New Roman" w:hAnsi="Arial" w:cs="Arial"/>
          <w:szCs w:val="24"/>
          <w:lang w:eastAsia="pt-BR"/>
        </w:rPr>
        <w:t>º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4B5EDE">
        <w:rPr>
          <w:rFonts w:ascii="Arial" w:eastAsia="Times New Roman" w:hAnsi="Arial" w:cs="Arial"/>
          <w:szCs w:val="24"/>
          <w:lang w:eastAsia="pt-BR"/>
        </w:rPr>
        <w:t xml:space="preserve"> Esta</w:t>
      </w:r>
      <w:proofErr w:type="gramEnd"/>
      <w:r w:rsidRPr="004B5EDE">
        <w:rPr>
          <w:rFonts w:ascii="Arial" w:eastAsia="Times New Roman" w:hAnsi="Arial" w:cs="Arial"/>
          <w:szCs w:val="24"/>
          <w:lang w:eastAsia="pt-BR"/>
        </w:rPr>
        <w:t xml:space="preserve"> lei entra em vigor em 1º de janeiro de 2020.</w:t>
      </w:r>
    </w:p>
    <w:p w:rsidR="004B5EDE" w:rsidRPr="009C5A22" w:rsidRDefault="004B5EDE" w:rsidP="004B5ED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</w:t>
      </w:r>
      <w:proofErr w:type="spellStart"/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Porsani</w:t>
      </w:r>
      <w:proofErr w:type="spellEnd"/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Lucas </w:t>
      </w:r>
      <w:proofErr w:type="spellStart"/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Grecco</w:t>
      </w:r>
      <w:proofErr w:type="spellEnd"/>
    </w:p>
    <w:p w:rsidR="004B7E8E" w:rsidRDefault="004B7E8E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4B7E8E" w:rsidRPr="004B7E8E" w:rsidRDefault="004B7E8E" w:rsidP="004B7E8E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4B7E8E" w:rsidRPr="004B7E8E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EDE"/>
    <w:rsid w:val="004B76A2"/>
    <w:rsid w:val="004B7E8E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87E02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5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5E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5E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5E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5E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5ED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4B68-18EF-4734-A59C-A0E3415D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2255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2018-06-19T17:03:00Z</dcterms:created>
  <dcterms:modified xsi:type="dcterms:W3CDTF">2019-12-04T00:04:00Z</dcterms:modified>
</cp:coreProperties>
</file>