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967A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3266">
        <w:rPr>
          <w:rFonts w:ascii="Tahoma" w:hAnsi="Tahoma" w:cs="Tahoma"/>
          <w:b/>
          <w:sz w:val="32"/>
          <w:szCs w:val="32"/>
          <w:u w:val="single"/>
        </w:rPr>
        <w:t>408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3266">
        <w:rPr>
          <w:rFonts w:ascii="Tahoma" w:hAnsi="Tahoma" w:cs="Tahoma"/>
          <w:b/>
          <w:sz w:val="32"/>
          <w:szCs w:val="32"/>
          <w:u w:val="single"/>
        </w:rPr>
        <w:t>416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9326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93266">
        <w:rPr>
          <w:rFonts w:ascii="Calibri" w:hAnsi="Calibri" w:cs="Calibri"/>
          <w:sz w:val="22"/>
          <w:szCs w:val="22"/>
        </w:rPr>
        <w:t>Autoriza o Poder Executivo a contratar operação de crédito com o Banco do Brasil S.A.,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93266" w:rsidRPr="00493266" w:rsidRDefault="00210AD1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Art. 1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Fica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o Poder Executivo autorizado a contratar operação de crédito junto ao Banco do Brasil S.A., até o valor de R$ 4.924.661,76 (quatro milhões, novecentos e vinte e quatro mil, seiscentos e sessenta e um reais e setenta e seis centavos), nos termos da Resolução CMN nº 4.589, de 29 de junho de 2017 e suas alterações posteriores, observada a legislação vigente, em especial as disposições da Lei Complementar Federal n° 101, de 04 de maio de 2000. </w:t>
      </w:r>
    </w:p>
    <w:p w:rsidR="00210AD1" w:rsidRDefault="00210AD1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210AD1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A contratação da operação de crédito autorizada no “caput” deste artigo destina-se à aquisição de bens e serviços, de forma isolada, para que a Administração Pública Municipal empreenda a modernização, a expansão e a melhoria de eficiência em sua rede de iluminação pública, referente à substituição de lâmpadas e luminárias por luminárias com tecnologia diodos emissores de luz (LED), para a região central do Município, contemplando todas as ações que integrarem o projeto para a Administração Pública Municipal e observando-se que as despesas sejam classificadas como despesas de capital, conforme legislação vigente.</w:t>
      </w:r>
    </w:p>
    <w:p w:rsidR="00210AD1" w:rsidRDefault="00210AD1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Art. 2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Os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recursos provenientes da operação de crédito a que se refere esta lei serão obrigatoriamente aplicados na execução dos empreendimentos previstos no parágrafo único do art. 1º desta lei, sendo vedada a aplicação de tais recursos em despesas correntes, em consonância com o § 1º do art. 35 da Lei Complementar Federal nº 101, de 2000.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Art. 3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Os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recursos provenientes da operação de crédito a que se refere esta lei deverão ser consignados como receita no orçamento ou em créditos adicionais, nos termos do inciso II do § 1º do art. 32 da Lei Complementar Federal nº 101, de 2000, e do art. 42 e inciso IV do art. 43 da Lei </w:t>
      </w:r>
      <w:r>
        <w:rPr>
          <w:rFonts w:ascii="Calibri" w:hAnsi="Calibri" w:cs="Calibri"/>
          <w:sz w:val="24"/>
          <w:szCs w:val="22"/>
        </w:rPr>
        <w:t xml:space="preserve">Federal </w:t>
      </w:r>
      <w:r w:rsidR="00493266" w:rsidRPr="00493266">
        <w:rPr>
          <w:rFonts w:ascii="Calibri" w:hAnsi="Calibri" w:cs="Calibri"/>
          <w:sz w:val="24"/>
          <w:szCs w:val="22"/>
        </w:rPr>
        <w:t>nº 4.320, de 17 de março de 1964.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 xml:space="preserve">Os orçamentos ou os créditos adicionais deverão consignar, anualmente, as dotações necessárias às amortizações e aos pagamentos dos encargos relativos aos contratos de financiamento a que se refere o art. 1º desta lei. 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Art. 4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Fica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o Chefe do Poder Executivo autorizado a abrir créditos adicionais destinados a fazer face aos pagamentos de obrigações decorrentes da operação de crédito ora autorizada.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Art. 5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Para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§ 1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Fica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dispensada a emissão da nota de empenho para a realização das despesas a que se refere este artigo, nos termos do §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 xml:space="preserve">1º do art. 60 da Lei </w:t>
      </w:r>
      <w:r>
        <w:rPr>
          <w:rFonts w:ascii="Calibri" w:hAnsi="Calibri" w:cs="Calibri"/>
          <w:sz w:val="24"/>
          <w:szCs w:val="22"/>
        </w:rPr>
        <w:t xml:space="preserve">Federal nº </w:t>
      </w:r>
      <w:r w:rsidR="00493266" w:rsidRPr="00493266">
        <w:rPr>
          <w:rFonts w:ascii="Calibri" w:hAnsi="Calibri" w:cs="Calibri"/>
          <w:sz w:val="24"/>
          <w:szCs w:val="22"/>
        </w:rPr>
        <w:t>4.320, de 1964.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93266" w:rsidRPr="0049326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>§ 2</w:t>
      </w:r>
      <w:proofErr w:type="gramStart"/>
      <w:r w:rsidR="00493266" w:rsidRPr="0049326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93266" w:rsidRPr="00493266">
        <w:rPr>
          <w:rFonts w:ascii="Calibri" w:hAnsi="Calibri" w:cs="Calibri"/>
          <w:sz w:val="24"/>
          <w:szCs w:val="22"/>
        </w:rPr>
        <w:t>No</w:t>
      </w:r>
      <w:proofErr w:type="gramEnd"/>
      <w:r w:rsidR="00493266" w:rsidRPr="00493266">
        <w:rPr>
          <w:rFonts w:ascii="Calibri" w:hAnsi="Calibri" w:cs="Calibri"/>
          <w:sz w:val="24"/>
          <w:szCs w:val="22"/>
        </w:rPr>
        <w:t xml:space="preserve">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estabelecidas no “caput” deste artigo.</w:t>
      </w:r>
    </w:p>
    <w:p w:rsidR="003967A6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266" w:rsidRPr="00493266">
        <w:rPr>
          <w:rFonts w:ascii="Calibri" w:hAnsi="Calibri" w:cs="Calibri"/>
          <w:sz w:val="24"/>
          <w:szCs w:val="22"/>
        </w:rPr>
        <w:t xml:space="preserve">Art. 6º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="00493266" w:rsidRPr="0049326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967A6" w:rsidRPr="00646520" w:rsidRDefault="003967A6" w:rsidP="004932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967A6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67A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67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0AD1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67A6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266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230</cp:revision>
  <cp:lastPrinted>2018-06-26T22:41:00Z</cp:lastPrinted>
  <dcterms:created xsi:type="dcterms:W3CDTF">2016-08-16T19:55:00Z</dcterms:created>
  <dcterms:modified xsi:type="dcterms:W3CDTF">2019-12-03T22:50:00Z</dcterms:modified>
</cp:coreProperties>
</file>