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B204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B204E">
        <w:rPr>
          <w:rFonts w:ascii="Tahoma" w:hAnsi="Tahoma" w:cs="Tahoma"/>
          <w:b/>
          <w:sz w:val="32"/>
          <w:szCs w:val="32"/>
          <w:u w:val="single"/>
        </w:rPr>
        <w:t>407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B204E">
        <w:rPr>
          <w:rFonts w:ascii="Tahoma" w:hAnsi="Tahoma" w:cs="Tahoma"/>
          <w:b/>
          <w:sz w:val="32"/>
          <w:szCs w:val="32"/>
          <w:u w:val="single"/>
        </w:rPr>
        <w:t>410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B204E" w:rsidRPr="00EB204E" w:rsidRDefault="00EB204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B204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B204E">
        <w:rPr>
          <w:rFonts w:ascii="Calibri" w:hAnsi="Calibri" w:cs="Calibri"/>
          <w:sz w:val="22"/>
          <w:szCs w:val="22"/>
        </w:rPr>
        <w:t>Denomina Rua Aladia Biancardi Renzi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B204E" w:rsidRPr="00EB204E" w:rsidRDefault="00EB204E" w:rsidP="00EB20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B204E">
        <w:rPr>
          <w:rFonts w:ascii="Calibri" w:hAnsi="Calibri" w:cs="Calibri"/>
          <w:sz w:val="24"/>
          <w:szCs w:val="22"/>
        </w:rPr>
        <w:tab/>
      </w:r>
      <w:r w:rsidRPr="00EB204E">
        <w:rPr>
          <w:rFonts w:ascii="Calibri" w:hAnsi="Calibri" w:cs="Calibri"/>
          <w:sz w:val="24"/>
          <w:szCs w:val="22"/>
        </w:rPr>
        <w:tab/>
        <w:t>Art. 1º  Fica denominada Rua Aladia Biancardi Renzi a via pública da sede do Município conhecida como Rua “07” do loteamento Residencial Alamedas II, com início na Avenida “01 e término no prolongamento da Avenida Capitão Manoel Joaquim Pinto de Arruda, neste loteamento.</w:t>
      </w:r>
    </w:p>
    <w:p w:rsidR="00EB204E" w:rsidRPr="00EB204E" w:rsidRDefault="00EB204E" w:rsidP="00EB20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B204E" w:rsidP="00EB20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B204E">
        <w:rPr>
          <w:rFonts w:ascii="Calibri" w:hAnsi="Calibri" w:cs="Calibri"/>
          <w:sz w:val="24"/>
          <w:szCs w:val="22"/>
        </w:rPr>
        <w:tab/>
      </w:r>
      <w:r w:rsidRPr="00EB204E">
        <w:rPr>
          <w:rFonts w:ascii="Calibri" w:hAnsi="Calibri" w:cs="Calibri"/>
          <w:sz w:val="24"/>
          <w:szCs w:val="22"/>
        </w:rPr>
        <w:tab/>
        <w:t>Art. 2º  Esta lei entra em vigor na data de sua publicação.</w:t>
      </w:r>
    </w:p>
    <w:p w:rsidR="00EB204E" w:rsidRPr="00646520" w:rsidRDefault="00EB204E" w:rsidP="00EB20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B204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204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204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B204E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2019-12-03T22:46:00Z</cp:lastPrinted>
  <dcterms:created xsi:type="dcterms:W3CDTF">2016-08-16T19:55:00Z</dcterms:created>
  <dcterms:modified xsi:type="dcterms:W3CDTF">2019-12-03T22:46:00Z</dcterms:modified>
</cp:coreProperties>
</file>