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493/2019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R$ 20.257,04 (vinte mil, duzentos e cinquenta e sete reais e quatro centavos), para aquisição de equipamentos para o Corpo de Bombeiros,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066" w:rsidRDefault="00A06066" w:rsidP="00126850">
      <w:pPr>
        <w:spacing w:line="240" w:lineRule="auto"/>
      </w:pPr>
      <w:r>
        <w:separator/>
      </w:r>
    </w:p>
  </w:endnote>
  <w:endnote w:type="continuationSeparator" w:id="0">
    <w:p w:rsidR="00A06066" w:rsidRDefault="00A0606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763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763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066" w:rsidRDefault="00A06066" w:rsidP="00126850">
      <w:pPr>
        <w:spacing w:line="240" w:lineRule="auto"/>
      </w:pPr>
      <w:r>
        <w:separator/>
      </w:r>
    </w:p>
  </w:footnote>
  <w:footnote w:type="continuationSeparator" w:id="0">
    <w:p w:rsidR="00A06066" w:rsidRDefault="00A0606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6066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F614-4FE5-48E8-8C42-32F17556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2019-11-18T12:09:00Z</dcterms:modified>
</cp:coreProperties>
</file>