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R$ 294.600,00 (duzentos e noventa e quatro mil e seiscentos reais), para retirada de alambrado e construção de muro no Centro de Educação e Recreação Cyro Guedes Ramos, bem como aquisição de mobiliário para novas unidades escolares,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5738A" w:rsidRDefault="0065738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738A" w:rsidRPr="00635C11" w:rsidRDefault="0065738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F5" w:rsidRDefault="008611F5" w:rsidP="00126850">
      <w:pPr>
        <w:spacing w:line="240" w:lineRule="auto"/>
      </w:pPr>
      <w:r>
        <w:separator/>
      </w:r>
    </w:p>
  </w:endnote>
  <w:endnote w:type="continuationSeparator" w:id="0">
    <w:p w:rsidR="008611F5" w:rsidRDefault="008611F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73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73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F5" w:rsidRDefault="008611F5" w:rsidP="00126850">
      <w:pPr>
        <w:spacing w:line="240" w:lineRule="auto"/>
      </w:pPr>
      <w:r>
        <w:separator/>
      </w:r>
    </w:p>
  </w:footnote>
  <w:footnote w:type="continuationSeparator" w:id="0">
    <w:p w:rsidR="008611F5" w:rsidRDefault="008611F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38A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11F5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C8F5C-1B6C-452C-9762-B8441409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2019-11-18T12:05:00Z</dcterms:modified>
</cp:coreProperties>
</file>