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R$ 20.257,04 (vinte mil, duzentos e cinquenta e sete reais e quatro centavos), para aquisição de equipamentos para o Corpo de Bombeiros,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62" w:rsidRDefault="005D7662" w:rsidP="00126850">
      <w:pPr>
        <w:spacing w:line="240" w:lineRule="auto"/>
      </w:pPr>
      <w:r>
        <w:separator/>
      </w:r>
    </w:p>
  </w:endnote>
  <w:endnote w:type="continuationSeparator" w:id="0">
    <w:p w:rsidR="005D7662" w:rsidRDefault="005D766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2A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2A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62" w:rsidRDefault="005D7662" w:rsidP="00126850">
      <w:pPr>
        <w:spacing w:line="240" w:lineRule="auto"/>
      </w:pPr>
      <w:r>
        <w:separator/>
      </w:r>
    </w:p>
  </w:footnote>
  <w:footnote w:type="continuationSeparator" w:id="0">
    <w:p w:rsidR="005D7662" w:rsidRDefault="005D766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662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C2A6B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EE2C-F725-41D6-A23F-07C619ED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2019-11-18T12:09:00Z</dcterms:modified>
</cp:coreProperties>
</file>