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F7F0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349BC">
        <w:rPr>
          <w:rFonts w:ascii="Tahoma" w:hAnsi="Tahoma" w:cs="Tahoma"/>
          <w:b/>
          <w:sz w:val="32"/>
          <w:szCs w:val="32"/>
          <w:u w:val="single"/>
        </w:rPr>
        <w:t>359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349BC">
        <w:rPr>
          <w:rFonts w:ascii="Tahoma" w:hAnsi="Tahoma" w:cs="Tahoma"/>
          <w:b/>
          <w:sz w:val="32"/>
          <w:szCs w:val="32"/>
          <w:u w:val="single"/>
        </w:rPr>
        <w:t>359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349B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349BC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4E0FDB">
        <w:rPr>
          <w:rFonts w:ascii="Calibri" w:hAnsi="Calibri" w:cs="Calibri"/>
          <w:sz w:val="24"/>
          <w:szCs w:val="22"/>
        </w:rPr>
        <w:t>Fica o m</w:t>
      </w:r>
      <w:r w:rsidRPr="006349BC">
        <w:rPr>
          <w:rFonts w:ascii="Calibri" w:hAnsi="Calibri" w:cs="Calibri"/>
          <w:sz w:val="24"/>
          <w:szCs w:val="22"/>
        </w:rPr>
        <w:t xml:space="preserve">unicípio de Araraquara autorizado a alienar, mediante doação onerosa, a João Aparecido Gomes da Silva EPP, empresário individual inscrito no CNPJ sob o nº 12.940.704/0001-23, imóvel de sua propriedade, localizado na Rua Oscar </w:t>
      </w:r>
      <w:proofErr w:type="spellStart"/>
      <w:r w:rsidRPr="006349BC">
        <w:rPr>
          <w:rFonts w:ascii="Calibri" w:hAnsi="Calibri" w:cs="Calibri"/>
          <w:sz w:val="24"/>
          <w:szCs w:val="22"/>
        </w:rPr>
        <w:t>Taparelli</w:t>
      </w:r>
      <w:proofErr w:type="spellEnd"/>
      <w:r w:rsidRPr="006349BC">
        <w:rPr>
          <w:rFonts w:ascii="Calibri" w:hAnsi="Calibri" w:cs="Calibri"/>
          <w:sz w:val="24"/>
          <w:szCs w:val="22"/>
        </w:rPr>
        <w:t>, Lote 05 (desmembramento das glebas 26 e 27 da Fazenda Água Branca), Chácara Água Branca, Araraquara-SP, objeto da matrícula nº 107.425, do 1º Cartório de Registro de Imóveis da Comarca de Araraquara, integrante do guichê administrativo nº 085.175/2019 – processo nº 009.492/2014 e do guichê administrativo nº 068.076/2019 – processo nº 008.957/2009, referente ao Edital de Chamamento Público nº 003/2019.</w:t>
      </w:r>
    </w:p>
    <w:p w:rsid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Art. 2</w:t>
      </w:r>
      <w:proofErr w:type="gramStart"/>
      <w:r w:rsidRPr="006349B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349BC">
        <w:rPr>
          <w:rFonts w:ascii="Calibri" w:hAnsi="Calibri" w:cs="Calibri"/>
          <w:sz w:val="24"/>
          <w:szCs w:val="22"/>
        </w:rPr>
        <w:t xml:space="preserve"> Do</w:t>
      </w:r>
      <w:proofErr w:type="gramEnd"/>
      <w:r w:rsidRPr="006349BC">
        <w:rPr>
          <w:rFonts w:ascii="Calibri" w:hAnsi="Calibri" w:cs="Calibri"/>
          <w:sz w:val="24"/>
          <w:szCs w:val="22"/>
        </w:rPr>
        <w:t xml:space="preserve"> instrumento de doação, instrumentalizado com o Edital do Chamamento Público nº 0</w:t>
      </w:r>
      <w:r w:rsidR="00AF7F0B">
        <w:rPr>
          <w:rFonts w:ascii="Calibri" w:hAnsi="Calibri" w:cs="Calibri"/>
          <w:sz w:val="24"/>
          <w:szCs w:val="22"/>
        </w:rPr>
        <w:t>0</w:t>
      </w:r>
      <w:r w:rsidRPr="006349BC">
        <w:rPr>
          <w:rFonts w:ascii="Calibri" w:hAnsi="Calibri" w:cs="Calibri"/>
          <w:sz w:val="24"/>
          <w:szCs w:val="22"/>
        </w:rPr>
        <w:t>3/2019, com o projeto individual apresentado pelo donatário e com outros documentos porventura pertinentes, constará: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I – cláusula de retrocessão;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 xml:space="preserve">II – cláusula que contenha a obrigação de recolher todos os tributos federais e estaduais no </w:t>
      </w:r>
      <w:r w:rsidR="00AF7F0B">
        <w:rPr>
          <w:rFonts w:ascii="Calibri" w:hAnsi="Calibri" w:cs="Calibri"/>
          <w:sz w:val="24"/>
          <w:szCs w:val="22"/>
        </w:rPr>
        <w:t>m</w:t>
      </w:r>
      <w:r w:rsidRPr="006349BC">
        <w:rPr>
          <w:rFonts w:ascii="Calibri" w:hAnsi="Calibri" w:cs="Calibri"/>
          <w:sz w:val="24"/>
          <w:szCs w:val="22"/>
        </w:rPr>
        <w:t>unicípio de Araraquara;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III – cláusula especificando que, em caso de recuperação judicial, falência</w:t>
      </w:r>
      <w:r w:rsidR="00AF7F0B">
        <w:rPr>
          <w:rFonts w:ascii="Calibri" w:hAnsi="Calibri" w:cs="Calibri"/>
          <w:sz w:val="24"/>
          <w:szCs w:val="22"/>
        </w:rPr>
        <w:t>,</w:t>
      </w:r>
      <w:r w:rsidRPr="006349BC">
        <w:rPr>
          <w:rFonts w:ascii="Calibri" w:hAnsi="Calibri" w:cs="Calibri"/>
          <w:sz w:val="24"/>
          <w:szCs w:val="22"/>
        </w:rPr>
        <w:t xml:space="preserve"> extinção ou liquidação da donatária, terá o Município direito de preferência em relação ao imóvel doado;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do donatário;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VIII – cláusula determinando que o donatário utilize totalmente a área doada, de acordo com os objetivos propostos;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 xml:space="preserve">X – cláusula dispondo que a Secretaria Municipal do Trabalho e do Desenvolvimento Econômico poderá, a qualquer tempo, e com qualquer periodicidade, requerer ao donatário a comprovação da continuidade das condições que a habilitaram ao recebimento do benefício; 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XI – cláusula que estipule que o donatário deverá demonstrar ao órgão da Administração Municipal o atendimento aos requisitos e contrapartidas estipulados: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F7F0B">
        <w:rPr>
          <w:rFonts w:ascii="Calibri" w:hAnsi="Calibri" w:cs="Calibri"/>
          <w:sz w:val="24"/>
          <w:szCs w:val="22"/>
        </w:rPr>
        <w:t>a) por esta l</w:t>
      </w:r>
      <w:r w:rsidRPr="006349BC">
        <w:rPr>
          <w:rFonts w:ascii="Calibri" w:hAnsi="Calibri" w:cs="Calibri"/>
          <w:sz w:val="24"/>
          <w:szCs w:val="22"/>
        </w:rPr>
        <w:t>ei e seus regulamentos, nos termos do art. 11 da Lei nº 5.119, de 14 de dezembro de 1998; e</w:t>
      </w: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b) pelo Edital do Chamamento Público nº 0</w:t>
      </w:r>
      <w:r w:rsidR="00AF7F0B">
        <w:rPr>
          <w:rFonts w:ascii="Calibri" w:hAnsi="Calibri" w:cs="Calibri"/>
          <w:sz w:val="24"/>
          <w:szCs w:val="22"/>
        </w:rPr>
        <w:t>0</w:t>
      </w:r>
      <w:bookmarkStart w:id="0" w:name="_GoBack"/>
      <w:bookmarkEnd w:id="0"/>
      <w:r w:rsidRPr="006349BC">
        <w:rPr>
          <w:rFonts w:ascii="Calibri" w:hAnsi="Calibri" w:cs="Calibri"/>
          <w:sz w:val="24"/>
          <w:szCs w:val="22"/>
        </w:rPr>
        <w:t xml:space="preserve">3/2019 e pelo projeto individual apresentado pelo donatário. </w:t>
      </w:r>
    </w:p>
    <w:p w:rsid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Art. 3</w:t>
      </w:r>
      <w:proofErr w:type="gramStart"/>
      <w:r w:rsidRPr="006349B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349BC">
        <w:rPr>
          <w:rFonts w:ascii="Calibri" w:hAnsi="Calibri" w:cs="Calibri"/>
          <w:sz w:val="24"/>
          <w:szCs w:val="22"/>
        </w:rPr>
        <w:t>O</w:t>
      </w:r>
      <w:proofErr w:type="gramEnd"/>
      <w:r w:rsidRPr="006349BC">
        <w:rPr>
          <w:rFonts w:ascii="Calibri" w:hAnsi="Calibri" w:cs="Calibri"/>
          <w:sz w:val="24"/>
          <w:szCs w:val="22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349BC" w:rsidRP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Art. 4</w:t>
      </w:r>
      <w:proofErr w:type="gramStart"/>
      <w:r w:rsidRPr="006349B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349BC">
        <w:rPr>
          <w:rFonts w:ascii="Calibri" w:hAnsi="Calibri" w:cs="Calibri"/>
          <w:sz w:val="24"/>
          <w:szCs w:val="22"/>
        </w:rPr>
        <w:t>As</w:t>
      </w:r>
      <w:proofErr w:type="gramEnd"/>
      <w:r w:rsidRPr="006349BC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6349BC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349BC">
        <w:rPr>
          <w:rFonts w:ascii="Calibri" w:hAnsi="Calibri" w:cs="Calibri"/>
          <w:sz w:val="24"/>
          <w:szCs w:val="22"/>
        </w:rPr>
        <w:t>Art. 5</w:t>
      </w:r>
      <w:proofErr w:type="gramStart"/>
      <w:r w:rsidRPr="006349B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349BC">
        <w:rPr>
          <w:rFonts w:ascii="Calibri" w:hAnsi="Calibri" w:cs="Calibri"/>
          <w:sz w:val="24"/>
          <w:szCs w:val="22"/>
        </w:rPr>
        <w:t>Esta</w:t>
      </w:r>
      <w:proofErr w:type="gramEnd"/>
      <w:r w:rsidRPr="006349B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349BC" w:rsidRPr="00646520" w:rsidRDefault="006349BC" w:rsidP="006349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F7F0B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7F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7F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7F0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E0FDB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49BC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AF7F0B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193</cp:revision>
  <cp:lastPrinted>2018-06-26T22:41:00Z</cp:lastPrinted>
  <dcterms:created xsi:type="dcterms:W3CDTF">2016-08-16T19:55:00Z</dcterms:created>
  <dcterms:modified xsi:type="dcterms:W3CDTF">2019-10-29T18:06:00Z</dcterms:modified>
</cp:coreProperties>
</file>