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F58FC">
        <w:rPr>
          <w:rFonts w:ascii="Arial" w:hAnsi="Arial" w:cs="Arial"/>
          <w:sz w:val="24"/>
          <w:szCs w:val="24"/>
        </w:rPr>
        <w:t>2</w:t>
      </w:r>
      <w:r w:rsidR="00CC41DD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FF27D6">
        <w:rPr>
          <w:rFonts w:ascii="Arial" w:hAnsi="Arial" w:cs="Arial"/>
          <w:sz w:val="24"/>
          <w:szCs w:val="24"/>
        </w:rPr>
        <w:t>64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FF27D6">
        <w:rPr>
          <w:b/>
          <w:bCs/>
          <w:sz w:val="32"/>
          <w:szCs w:val="32"/>
        </w:rPr>
        <w:t>64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F27D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F27D6">
        <w:rPr>
          <w:rFonts w:ascii="Arial" w:hAnsi="Arial" w:cs="Arial"/>
          <w:sz w:val="22"/>
          <w:szCs w:val="22"/>
        </w:rPr>
        <w:t>Dispõe sobre alteração temporária no período de férias dos integrantes do Magistério Público do Município de Araraquara,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ab/>
      </w:r>
      <w:r w:rsidRPr="00FF27D6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F27D6">
        <w:rPr>
          <w:rFonts w:ascii="Arial" w:hAnsi="Arial" w:cs="Arial"/>
          <w:sz w:val="24"/>
          <w:szCs w:val="24"/>
        </w:rPr>
        <w:t>º  A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Lei nº 6.251, de 19 de abril de 2005, passa a vigorar temporariamente com a seguinte redação: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“Art. 99.  Todo servidor do Quadro de Profissionais do Magistério Público Municipal, inclusive o servidor em exercício de funções atividade, terá direito ao gozo de 30 (trinta) dias de férias, sem prejuízo da remuneração, após cada período de efetivo exercício.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§ 1</w:t>
      </w:r>
      <w:proofErr w:type="gramStart"/>
      <w:r w:rsidRPr="00FF27D6">
        <w:rPr>
          <w:rFonts w:ascii="Arial" w:hAnsi="Arial" w:cs="Arial"/>
          <w:sz w:val="24"/>
          <w:szCs w:val="24"/>
        </w:rPr>
        <w:t>º  O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período de férias será de 10 (dez) dias durante o mês de janeiro e de 20 (vinte) dias durante o mês de julho, após o decurso do primeiro ano de efetivo exercício, estabelecido de acordo com o calendário escolar organizado pela Secretaria Municipal da Educação, para: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I – os profissiona</w:t>
      </w:r>
      <w:bookmarkStart w:id="0" w:name="_GoBack"/>
      <w:bookmarkEnd w:id="0"/>
      <w:r w:rsidRPr="00FF27D6">
        <w:rPr>
          <w:rFonts w:ascii="Arial" w:hAnsi="Arial" w:cs="Arial"/>
          <w:sz w:val="24"/>
          <w:szCs w:val="24"/>
        </w:rPr>
        <w:t>is que oferecem suporte pedagógico direto ao exercício da docência, investidos no emprego efetivo de: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a) diretor de escola;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 xml:space="preserve">b) supervisor de ensino; 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c) assistente educacional pedagógico.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II – os profissionais que exercem funções atividades, atuando como: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a) vice-diretor;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b) professor coordenador;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c) professor formador;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 xml:space="preserve">d) professor coordenador de projetos especiais; 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e) coordenador técnico.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III – os docentes.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§ 2</w:t>
      </w:r>
      <w:proofErr w:type="gramStart"/>
      <w:r w:rsidRPr="00FF27D6">
        <w:rPr>
          <w:rFonts w:ascii="Arial" w:hAnsi="Arial" w:cs="Arial"/>
          <w:sz w:val="24"/>
          <w:szCs w:val="24"/>
        </w:rPr>
        <w:t>º  Para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o docente que optar por converter 1/3 (um terço) do período de férias a que tiver direito em abono pecuniário, o período de férias será de 10 (dez) dias durante o mês de </w:t>
      </w:r>
      <w:r w:rsidRPr="00FF27D6">
        <w:rPr>
          <w:rFonts w:ascii="Arial" w:hAnsi="Arial" w:cs="Arial"/>
          <w:sz w:val="24"/>
          <w:szCs w:val="24"/>
        </w:rPr>
        <w:lastRenderedPageBreak/>
        <w:t>janeiro e de 10 (dez) dias durante o mês de julho, após o decurso do primeiro ano de efetivo exercício estabelecido, de acordo com o calendário escolar organizado pela Secretaria Municipal da Educação.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§ 3</w:t>
      </w:r>
      <w:proofErr w:type="gramStart"/>
      <w:r w:rsidRPr="00FF27D6">
        <w:rPr>
          <w:rFonts w:ascii="Arial" w:hAnsi="Arial" w:cs="Arial"/>
          <w:sz w:val="24"/>
          <w:szCs w:val="24"/>
        </w:rPr>
        <w:t>º  Para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o profissional do quadro do magistério público municipal – suporte pedagógico e em função atividade –, que optar por converter 1/3 (um terço) do período de férias a que tiver direito em abono pecuniário, o período de férias será de 10 (dez) dias durante o mês de janeiro e de 10 (dez) dias preferencialmente durante o mês de julho, após o decurso do primeiro ano de efetivo exercício, estabelecido de acordo com o calendário escolar organizado pela Secretaria Municipal da Educação.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§ 4</w:t>
      </w:r>
      <w:proofErr w:type="gramStart"/>
      <w:r w:rsidRPr="00FF27D6">
        <w:rPr>
          <w:rFonts w:ascii="Arial" w:hAnsi="Arial" w:cs="Arial"/>
          <w:sz w:val="24"/>
          <w:szCs w:val="24"/>
        </w:rPr>
        <w:t>º  Serão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organizados anualmente, em ato próprio, pela Secretária Municipal da Educação, os 20 (vinte) dias restantes das férias dos profissionais referidos nos incisos I e II do § 1º deste artigo, sendo que, para os que trabalham no ensino fundamental e na educação integral, preferencialmente serão gozados no mês de julho.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§ 5</w:t>
      </w:r>
      <w:proofErr w:type="gramStart"/>
      <w:r w:rsidRPr="00FF27D6">
        <w:rPr>
          <w:rFonts w:ascii="Arial" w:hAnsi="Arial" w:cs="Arial"/>
          <w:sz w:val="24"/>
          <w:szCs w:val="24"/>
        </w:rPr>
        <w:t>º  Ao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servidor do Quadro de Profissionais do Magistério Público Municipal que estiver em licença ou afastamento legal no período regulamentar de férias será garantido o gozo de férias imediatamente após o término dessa licença ou desse afastamento.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Art. 100.  Todo docente do Quadro de Profissionais do Magistério Público Municipal terá direito a recesso escolar em períodos estabelecidos no calendário escolar, respeitado o mínimo obrigatório de 200 (duzentos) dias de efetivo trabalho escolar, na seguinte conformidade: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I – 15 (quinze) dias consecutivos no mês de janeiro, a partir do dia 02; e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 xml:space="preserve">II – do dia 24 (vinte e quatro) ao dia 31 (trinta e um) de dezembro. 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>Parágrafo único.  No período de recesso escolar, caso seja necessário, poderá haver convocação para planejamento escolar, formação e capacitação profissional, participação em cursos, congressos ou simpósios, ocasião em que se respeitará a jornada de trabalho do docente, bem como para cumprimento do que dispõe o inciso I do art. 24 da Lei Federal nº 9.394, de 20 de dezembro de 1996.” (NR)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lastRenderedPageBreak/>
        <w:tab/>
      </w:r>
      <w:r w:rsidRPr="00FF27D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F27D6">
        <w:rPr>
          <w:rFonts w:ascii="Arial" w:hAnsi="Arial" w:cs="Arial"/>
          <w:sz w:val="24"/>
          <w:szCs w:val="24"/>
        </w:rPr>
        <w:t>º  Fica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revogada a Lei nº 9.412, de 14 de novembro de 2018. 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ab/>
      </w:r>
      <w:r w:rsidRPr="00FF27D6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F27D6">
        <w:rPr>
          <w:rFonts w:ascii="Arial" w:hAnsi="Arial" w:cs="Arial"/>
          <w:sz w:val="24"/>
          <w:szCs w:val="24"/>
        </w:rPr>
        <w:t>º  Esta</w:t>
      </w:r>
      <w:proofErr w:type="gramEnd"/>
      <w:r w:rsidRPr="00FF27D6">
        <w:rPr>
          <w:rFonts w:ascii="Arial" w:hAnsi="Arial" w:cs="Arial"/>
          <w:sz w:val="24"/>
          <w:szCs w:val="24"/>
        </w:rPr>
        <w:t xml:space="preserve"> lei vigerá por 1 (um) ano, contado da data de sua publicação.</w:t>
      </w: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F27D6" w:rsidRPr="00FF27D6" w:rsidRDefault="00FF27D6" w:rsidP="00FF27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F27D6">
        <w:rPr>
          <w:rFonts w:ascii="Arial" w:hAnsi="Arial" w:cs="Arial"/>
          <w:sz w:val="24"/>
          <w:szCs w:val="24"/>
        </w:rPr>
        <w:tab/>
      </w:r>
      <w:r w:rsidRPr="00FF27D6">
        <w:rPr>
          <w:rFonts w:ascii="Arial" w:hAnsi="Arial" w:cs="Arial"/>
          <w:sz w:val="24"/>
          <w:szCs w:val="24"/>
        </w:rPr>
        <w:tab/>
        <w:t>Parágrafo único.  Encerrado o prazo de vigência desta lei fica automaticamente restaurada a redação original dos dispositivos alterados.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D6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59</cp:revision>
  <cp:lastPrinted>1998-11-10T17:41:00Z</cp:lastPrinted>
  <dcterms:created xsi:type="dcterms:W3CDTF">2017-03-28T14:59:00Z</dcterms:created>
  <dcterms:modified xsi:type="dcterms:W3CDTF">2019-10-29T18:31:00Z</dcterms:modified>
</cp:coreProperties>
</file>