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43D2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43D2A">
        <w:rPr>
          <w:rFonts w:ascii="Tahoma" w:hAnsi="Tahoma" w:cs="Tahoma"/>
          <w:b/>
          <w:sz w:val="32"/>
          <w:szCs w:val="32"/>
          <w:u w:val="single"/>
        </w:rPr>
        <w:t>353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52A17">
        <w:rPr>
          <w:rFonts w:ascii="Tahoma" w:hAnsi="Tahoma" w:cs="Tahoma"/>
          <w:b/>
          <w:sz w:val="32"/>
          <w:szCs w:val="32"/>
          <w:u w:val="single"/>
        </w:rPr>
        <w:t>362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B966EE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5A56CA" w:rsidRPr="00B966EE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3A3A7C" w:rsidRPr="003A3A7C" w:rsidRDefault="00252A1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52A17">
        <w:rPr>
          <w:rFonts w:ascii="Calibri" w:hAnsi="Calibri" w:cs="Calibri"/>
          <w:sz w:val="22"/>
          <w:szCs w:val="22"/>
        </w:rPr>
        <w:t xml:space="preserve">Dispõe sobre a abertura de </w:t>
      </w:r>
      <w:r w:rsidR="00B966EE">
        <w:rPr>
          <w:rFonts w:ascii="Calibri" w:hAnsi="Calibri" w:cs="Calibri"/>
          <w:sz w:val="22"/>
          <w:szCs w:val="22"/>
        </w:rPr>
        <w:t>c</w:t>
      </w:r>
      <w:r w:rsidRPr="00252A17">
        <w:rPr>
          <w:rFonts w:ascii="Calibri" w:hAnsi="Calibri" w:cs="Calibri"/>
          <w:sz w:val="22"/>
          <w:szCs w:val="22"/>
        </w:rPr>
        <w:t xml:space="preserve">rédito </w:t>
      </w:r>
      <w:r w:rsidR="00B966EE">
        <w:rPr>
          <w:rFonts w:ascii="Calibri" w:hAnsi="Calibri" w:cs="Calibri"/>
          <w:sz w:val="22"/>
          <w:szCs w:val="22"/>
        </w:rPr>
        <w:t>adicional e</w:t>
      </w:r>
      <w:r w:rsidRPr="00252A17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Pr="00B966EE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1C6D7E" w:rsidRPr="00B966E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252A17" w:rsidRPr="00252A17" w:rsidRDefault="00252A17" w:rsidP="00252A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52A17">
        <w:rPr>
          <w:rFonts w:ascii="Calibri" w:hAnsi="Calibri" w:cs="Calibri"/>
          <w:sz w:val="24"/>
          <w:szCs w:val="22"/>
        </w:rPr>
        <w:t>Art. 1</w:t>
      </w:r>
      <w:proofErr w:type="gramStart"/>
      <w:r w:rsidRPr="00252A17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52A17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252A17">
        <w:rPr>
          <w:rFonts w:ascii="Calibri" w:hAnsi="Calibri" w:cs="Calibri"/>
          <w:sz w:val="24"/>
          <w:szCs w:val="22"/>
        </w:rPr>
        <w:t xml:space="preserve"> o Poder Executivo autorizado a abrir um </w:t>
      </w:r>
      <w:r w:rsidR="00B966EE">
        <w:rPr>
          <w:rFonts w:ascii="Calibri" w:hAnsi="Calibri" w:cs="Calibri"/>
          <w:sz w:val="24"/>
          <w:szCs w:val="22"/>
        </w:rPr>
        <w:t>c</w:t>
      </w:r>
      <w:r w:rsidRPr="00252A17">
        <w:rPr>
          <w:rFonts w:ascii="Calibri" w:hAnsi="Calibri" w:cs="Calibri"/>
          <w:sz w:val="24"/>
          <w:szCs w:val="22"/>
        </w:rPr>
        <w:t xml:space="preserve">rédito </w:t>
      </w:r>
      <w:r w:rsidR="00B966EE">
        <w:rPr>
          <w:rFonts w:ascii="Calibri" w:hAnsi="Calibri" w:cs="Calibri"/>
          <w:sz w:val="24"/>
          <w:szCs w:val="22"/>
        </w:rPr>
        <w:t>a</w:t>
      </w:r>
      <w:r w:rsidRPr="00252A17">
        <w:rPr>
          <w:rFonts w:ascii="Calibri" w:hAnsi="Calibri" w:cs="Calibri"/>
          <w:sz w:val="24"/>
          <w:szCs w:val="22"/>
        </w:rPr>
        <w:t xml:space="preserve">dicional </w:t>
      </w:r>
      <w:r w:rsidR="00B966EE">
        <w:rPr>
          <w:rFonts w:ascii="Calibri" w:hAnsi="Calibri" w:cs="Calibri"/>
          <w:sz w:val="24"/>
          <w:szCs w:val="22"/>
        </w:rPr>
        <w:t>e</w:t>
      </w:r>
      <w:r w:rsidRPr="00252A17">
        <w:rPr>
          <w:rFonts w:ascii="Calibri" w:hAnsi="Calibri" w:cs="Calibri"/>
          <w:sz w:val="24"/>
          <w:szCs w:val="22"/>
        </w:rPr>
        <w:t>special, até o limite de R$ 387.691,80 (trezentos e oitenta e sete mil, seiscentos e noventa e um reais e oitenta centavos), para atender despesas referentes à sinalização turística no</w:t>
      </w:r>
      <w:r w:rsidR="00B966EE">
        <w:rPr>
          <w:rFonts w:ascii="Calibri" w:hAnsi="Calibri" w:cs="Calibri"/>
          <w:sz w:val="24"/>
          <w:szCs w:val="22"/>
        </w:rPr>
        <w:t xml:space="preserve"> m</w:t>
      </w:r>
      <w:r w:rsidRPr="00252A17">
        <w:rPr>
          <w:rFonts w:ascii="Calibri" w:hAnsi="Calibri" w:cs="Calibri"/>
          <w:sz w:val="24"/>
          <w:szCs w:val="22"/>
        </w:rPr>
        <w:t>unicípio de Araraquara, com recursos oriundos do saldo do Convênio nº 210/2018 com a Secretaria de Turismo do Estado de São Paulo, conforme demonstrativo abaixo:</w:t>
      </w:r>
    </w:p>
    <w:p w:rsidR="00252A17" w:rsidRPr="00B966EE" w:rsidRDefault="00252A17" w:rsidP="00252A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tbl>
      <w:tblPr>
        <w:tblW w:w="86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6"/>
        <w:gridCol w:w="3920"/>
        <w:gridCol w:w="2394"/>
      </w:tblGrid>
      <w:tr w:rsidR="00B966EE" w:rsidRPr="00B966EE" w:rsidTr="004464A2">
        <w:trPr>
          <w:trHeight w:val="315"/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EE" w:rsidRPr="00B966EE" w:rsidRDefault="00B966EE" w:rsidP="004464A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966E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6EE" w:rsidRPr="00B966EE" w:rsidRDefault="00B966EE" w:rsidP="004464A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966E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B966EE" w:rsidRPr="00B966EE" w:rsidTr="004464A2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EE" w:rsidRPr="00B966EE" w:rsidRDefault="00B966EE" w:rsidP="004464A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966E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6EE" w:rsidRPr="00B966EE" w:rsidRDefault="00B966EE" w:rsidP="004464A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966E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B966EE" w:rsidRPr="00B966EE" w:rsidTr="004464A2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EE" w:rsidRPr="00B966EE" w:rsidRDefault="00B966EE" w:rsidP="004464A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966E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02.14.03</w:t>
            </w: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6EE" w:rsidRPr="00B966EE" w:rsidRDefault="00B966EE" w:rsidP="004464A2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966E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COMÉRCIO, TURISMO E PRESTAÇÃO DE SERVIÇOS</w:t>
            </w:r>
          </w:p>
        </w:tc>
      </w:tr>
      <w:tr w:rsidR="00B966EE" w:rsidRPr="00B966EE" w:rsidTr="004464A2">
        <w:trPr>
          <w:trHeight w:val="315"/>
          <w:jc w:val="center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EE" w:rsidRPr="00B966EE" w:rsidRDefault="00B966EE" w:rsidP="004464A2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B966EE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B966EE" w:rsidRPr="00B966EE" w:rsidTr="004464A2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EE" w:rsidRPr="00B966EE" w:rsidRDefault="00B966EE" w:rsidP="004464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66EE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6EE" w:rsidRPr="00B966EE" w:rsidRDefault="00B966EE" w:rsidP="004464A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66EE">
              <w:rPr>
                <w:rFonts w:ascii="Calibri" w:hAnsi="Calibri" w:cs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6EE" w:rsidRPr="00B966EE" w:rsidRDefault="00B966EE" w:rsidP="004464A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66E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966EE" w:rsidRPr="00B966EE" w:rsidTr="004464A2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EE" w:rsidRPr="00B966EE" w:rsidRDefault="00B966EE" w:rsidP="004464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66EE">
              <w:rPr>
                <w:rFonts w:ascii="Calibri" w:hAnsi="Calibri" w:cs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6EE" w:rsidRPr="00B966EE" w:rsidRDefault="00B966EE" w:rsidP="004464A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66EE">
              <w:rPr>
                <w:rFonts w:ascii="Calibri" w:hAnsi="Calibri" w:cs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6EE" w:rsidRPr="00B966EE" w:rsidRDefault="00B966EE" w:rsidP="004464A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66E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966EE" w:rsidRPr="00B966EE" w:rsidTr="004464A2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EE" w:rsidRPr="00B966EE" w:rsidRDefault="00B966EE" w:rsidP="004464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66EE">
              <w:rPr>
                <w:rFonts w:ascii="Calibri" w:hAnsi="Calibri" w:cs="Calibr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6EE" w:rsidRPr="00B966EE" w:rsidRDefault="00B966EE" w:rsidP="004464A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66EE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6EE" w:rsidRPr="00B966EE" w:rsidRDefault="00B966EE" w:rsidP="004464A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66E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966EE" w:rsidRPr="00B966EE" w:rsidTr="004464A2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EE" w:rsidRPr="00B966EE" w:rsidRDefault="00B966EE" w:rsidP="004464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66EE">
              <w:rPr>
                <w:rFonts w:ascii="Calibri" w:hAnsi="Calibri" w:cs="Calibri"/>
                <w:color w:val="000000"/>
                <w:sz w:val="24"/>
                <w:szCs w:val="24"/>
              </w:rPr>
              <w:t>23.695.0059.1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6EE" w:rsidRPr="00B966EE" w:rsidRDefault="00B966EE" w:rsidP="004464A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66EE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6EE" w:rsidRPr="00B966EE" w:rsidRDefault="00B966EE" w:rsidP="004464A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66E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966EE" w:rsidRPr="00B966EE" w:rsidTr="004464A2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EE" w:rsidRPr="00B966EE" w:rsidRDefault="00B966EE" w:rsidP="004464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66EE">
              <w:rPr>
                <w:rFonts w:ascii="Calibri" w:hAnsi="Calibri" w:cs="Calibri"/>
                <w:color w:val="000000"/>
                <w:sz w:val="24"/>
                <w:szCs w:val="24"/>
              </w:rPr>
              <w:t>23.695.0059.1.051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6EE" w:rsidRPr="00B966EE" w:rsidRDefault="00B966EE" w:rsidP="004464A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66EE">
              <w:rPr>
                <w:rFonts w:ascii="Calibri" w:hAnsi="Calibri" w:cs="Calibri"/>
                <w:color w:val="000000"/>
                <w:sz w:val="24"/>
                <w:szCs w:val="24"/>
              </w:rPr>
              <w:t>SINALIZAÇÃO TURÍSTICA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6EE" w:rsidRPr="00B966EE" w:rsidRDefault="00B966EE" w:rsidP="004464A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66E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387.691,80 </w:t>
            </w:r>
          </w:p>
        </w:tc>
      </w:tr>
      <w:tr w:rsidR="00B966EE" w:rsidRPr="00B966EE" w:rsidTr="004464A2">
        <w:trPr>
          <w:trHeight w:val="315"/>
          <w:jc w:val="center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EE" w:rsidRPr="00B966EE" w:rsidRDefault="00B966EE" w:rsidP="004464A2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B966EE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B966EE" w:rsidRPr="00B966EE" w:rsidTr="004464A2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EE" w:rsidRPr="00B966EE" w:rsidRDefault="00B966EE" w:rsidP="004464A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66EE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6EE" w:rsidRPr="00B966EE" w:rsidRDefault="00B966EE" w:rsidP="004464A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66EE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6EE" w:rsidRPr="00B966EE" w:rsidRDefault="00B966EE" w:rsidP="004464A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66E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387.691,80 </w:t>
            </w:r>
          </w:p>
        </w:tc>
      </w:tr>
      <w:tr w:rsidR="00B966EE" w:rsidRPr="00B966EE" w:rsidTr="004464A2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EE" w:rsidRPr="00B966EE" w:rsidRDefault="00B966EE" w:rsidP="004464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66EE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6EE" w:rsidRPr="00B966EE" w:rsidRDefault="00B966EE" w:rsidP="004464A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66EE">
              <w:rPr>
                <w:rFonts w:ascii="Calibri" w:hAnsi="Calibri" w:cs="Calibri"/>
                <w:color w:val="000000"/>
                <w:sz w:val="24"/>
                <w:szCs w:val="24"/>
              </w:rPr>
              <w:t>2 - TRANSFERENCIAS E CONVENIOS ESTADUAIS - VINCULADOS</w:t>
            </w:r>
          </w:p>
        </w:tc>
      </w:tr>
      <w:tr w:rsidR="00B966EE" w:rsidRPr="00B966EE" w:rsidTr="004464A2">
        <w:trPr>
          <w:trHeight w:val="315"/>
          <w:jc w:val="center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6EE" w:rsidRPr="00B966EE" w:rsidRDefault="00B966EE" w:rsidP="004464A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966E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252A17" w:rsidRPr="00B966EE" w:rsidRDefault="00252A17" w:rsidP="00252A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252A17" w:rsidRPr="00252A17" w:rsidRDefault="00252A17" w:rsidP="00252A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52A17">
        <w:rPr>
          <w:rFonts w:ascii="Calibri" w:hAnsi="Calibri" w:cs="Calibri"/>
          <w:sz w:val="24"/>
          <w:szCs w:val="22"/>
        </w:rPr>
        <w:t>Art. 2</w:t>
      </w:r>
      <w:proofErr w:type="gramStart"/>
      <w:r w:rsidRPr="00252A1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52A17">
        <w:rPr>
          <w:rFonts w:ascii="Calibri" w:hAnsi="Calibri" w:cs="Calibri"/>
          <w:sz w:val="24"/>
          <w:szCs w:val="22"/>
        </w:rPr>
        <w:t>O</w:t>
      </w:r>
      <w:proofErr w:type="gramEnd"/>
      <w:r w:rsidRPr="00252A17">
        <w:rPr>
          <w:rFonts w:ascii="Calibri" w:hAnsi="Calibri" w:cs="Calibri"/>
          <w:sz w:val="24"/>
          <w:szCs w:val="22"/>
        </w:rPr>
        <w:t xml:space="preserve"> crédito autorizado no art. 1º desta lei será coberto com excesso de arrecadação apurado no exercício, oriundo de transferência de recursos de convênio firmado entre o </w:t>
      </w:r>
      <w:r w:rsidR="00B966EE">
        <w:rPr>
          <w:rFonts w:ascii="Calibri" w:hAnsi="Calibri" w:cs="Calibri"/>
          <w:sz w:val="24"/>
          <w:szCs w:val="22"/>
        </w:rPr>
        <w:t>m</w:t>
      </w:r>
      <w:r w:rsidRPr="00252A17">
        <w:rPr>
          <w:rFonts w:ascii="Calibri" w:hAnsi="Calibri" w:cs="Calibri"/>
          <w:sz w:val="24"/>
          <w:szCs w:val="22"/>
        </w:rPr>
        <w:t xml:space="preserve">unicípio de Araraquara e a Secretaria de Turismo do Estado de São Paulo/ Transferência de Recursos Financeiros do Fundo de Melhoria dos Municípios Turísticos (Convênio 210/2018), para Sinalização 2ª fase. </w:t>
      </w:r>
    </w:p>
    <w:p w:rsidR="00252A17" w:rsidRPr="00B966EE" w:rsidRDefault="00252A17" w:rsidP="00252A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252A17" w:rsidRPr="00252A17" w:rsidRDefault="00252A17" w:rsidP="00252A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52A17">
        <w:rPr>
          <w:rFonts w:ascii="Calibri" w:hAnsi="Calibri" w:cs="Calibri"/>
          <w:sz w:val="24"/>
          <w:szCs w:val="22"/>
        </w:rPr>
        <w:t>Art. 3</w:t>
      </w:r>
      <w:proofErr w:type="gramStart"/>
      <w:r w:rsidRPr="00252A1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52A17">
        <w:rPr>
          <w:rFonts w:ascii="Calibri" w:hAnsi="Calibri" w:cs="Calibri"/>
          <w:sz w:val="24"/>
          <w:szCs w:val="22"/>
        </w:rPr>
        <w:t>Fica</w:t>
      </w:r>
      <w:proofErr w:type="gramEnd"/>
      <w:r w:rsidRPr="00252A17">
        <w:rPr>
          <w:rFonts w:ascii="Calibri" w:hAnsi="Calibri" w:cs="Calibri"/>
          <w:sz w:val="24"/>
          <w:szCs w:val="22"/>
        </w:rPr>
        <w:t xml:space="preserve"> incluso o presente </w:t>
      </w:r>
      <w:r w:rsidR="00B966EE">
        <w:rPr>
          <w:rFonts w:ascii="Calibri" w:hAnsi="Calibri" w:cs="Calibri"/>
          <w:sz w:val="24"/>
          <w:szCs w:val="22"/>
        </w:rPr>
        <w:t>c</w:t>
      </w:r>
      <w:r w:rsidRPr="00252A17">
        <w:rPr>
          <w:rFonts w:ascii="Calibri" w:hAnsi="Calibri" w:cs="Calibri"/>
          <w:sz w:val="24"/>
          <w:szCs w:val="22"/>
        </w:rPr>
        <w:t xml:space="preserve">rédito </w:t>
      </w:r>
      <w:r w:rsidR="00B966EE">
        <w:rPr>
          <w:rFonts w:ascii="Calibri" w:hAnsi="Calibri" w:cs="Calibri"/>
          <w:sz w:val="24"/>
          <w:szCs w:val="22"/>
        </w:rPr>
        <w:t>a</w:t>
      </w:r>
      <w:r w:rsidRPr="00252A17">
        <w:rPr>
          <w:rFonts w:ascii="Calibri" w:hAnsi="Calibri" w:cs="Calibri"/>
          <w:sz w:val="24"/>
          <w:szCs w:val="22"/>
        </w:rPr>
        <w:t xml:space="preserve">dicional </w:t>
      </w:r>
      <w:r w:rsidR="00B966EE">
        <w:rPr>
          <w:rFonts w:ascii="Calibri" w:hAnsi="Calibri" w:cs="Calibri"/>
          <w:sz w:val="24"/>
          <w:szCs w:val="22"/>
        </w:rPr>
        <w:t>e</w:t>
      </w:r>
      <w:r w:rsidRPr="00252A17">
        <w:rPr>
          <w:rFonts w:ascii="Calibri" w:hAnsi="Calibri" w:cs="Calibri"/>
          <w:sz w:val="24"/>
          <w:szCs w:val="22"/>
        </w:rPr>
        <w:t>special na Lei nº 9.138, de 29 de novembro de 2017 (Plano Plurianual - PPA), na Lei nº 9.320, de 18 de julho de 2018 (Lei de Diretrizes Orçamentárias - LDO)</w:t>
      </w:r>
      <w:r w:rsidR="00B966EE">
        <w:rPr>
          <w:rFonts w:ascii="Calibri" w:hAnsi="Calibri" w:cs="Calibri"/>
          <w:sz w:val="24"/>
          <w:szCs w:val="22"/>
        </w:rPr>
        <w:t>,</w:t>
      </w:r>
      <w:r w:rsidRPr="00252A17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252A17" w:rsidRPr="00B966EE" w:rsidRDefault="00252A17" w:rsidP="00252A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6D45F8" w:rsidRPr="00646520" w:rsidRDefault="00252A17" w:rsidP="00252A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52A17">
        <w:rPr>
          <w:rFonts w:ascii="Calibri" w:hAnsi="Calibri" w:cs="Calibri"/>
          <w:sz w:val="24"/>
          <w:szCs w:val="22"/>
        </w:rPr>
        <w:t>Art. 4</w:t>
      </w:r>
      <w:proofErr w:type="gramStart"/>
      <w:r w:rsidRPr="00252A1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52A17">
        <w:rPr>
          <w:rFonts w:ascii="Calibri" w:hAnsi="Calibri" w:cs="Calibri"/>
          <w:sz w:val="24"/>
          <w:szCs w:val="22"/>
        </w:rPr>
        <w:t>Esta</w:t>
      </w:r>
      <w:proofErr w:type="gramEnd"/>
      <w:r w:rsidRPr="00252A17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252A17" w:rsidRPr="00B966EE" w:rsidRDefault="00252A17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4021F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4021F">
        <w:rPr>
          <w:rFonts w:ascii="Calibri" w:hAnsi="Calibri" w:cs="Calibri"/>
          <w:sz w:val="24"/>
          <w:szCs w:val="24"/>
        </w:rPr>
        <w:t>vinte e três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966EE" w:rsidRDefault="005A56CA" w:rsidP="00D47EAB">
      <w:pPr>
        <w:rPr>
          <w:rFonts w:ascii="Calibri" w:hAnsi="Calibri" w:cs="Calibri"/>
          <w:sz w:val="15"/>
          <w:szCs w:val="15"/>
        </w:rPr>
      </w:pPr>
    </w:p>
    <w:p w:rsidR="001C6D7E" w:rsidRPr="00B966EE" w:rsidRDefault="001C6D7E" w:rsidP="00D47EAB">
      <w:pPr>
        <w:rPr>
          <w:rFonts w:ascii="Calibri" w:hAnsi="Calibri" w:cs="Calibri"/>
          <w:sz w:val="15"/>
          <w:szCs w:val="15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43D2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43D2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2A17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3D2A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66EE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185</cp:revision>
  <cp:lastPrinted>2018-06-26T22:41:00Z</cp:lastPrinted>
  <dcterms:created xsi:type="dcterms:W3CDTF">2016-08-16T19:55:00Z</dcterms:created>
  <dcterms:modified xsi:type="dcterms:W3CDTF">2019-10-22T20:03:00Z</dcterms:modified>
</cp:coreProperties>
</file>