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90" w:rsidRPr="00BE4DA8" w:rsidRDefault="003C5534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1D1462">
        <w:rPr>
          <w:rFonts w:ascii="Calibri" w:eastAsia="Arial Unicode MS" w:hAnsi="Calibri" w:cs="Calibri"/>
          <w:b/>
          <w:sz w:val="24"/>
          <w:szCs w:val="24"/>
        </w:rPr>
        <w:t>325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E6170">
        <w:rPr>
          <w:rFonts w:ascii="Calibri" w:eastAsia="Arial Unicode MS" w:hAnsi="Calibri" w:cs="Calibri"/>
          <w:sz w:val="24"/>
          <w:szCs w:val="24"/>
        </w:rPr>
        <w:t>1</w:t>
      </w:r>
      <w:r w:rsidR="00A12C61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E6170">
        <w:rPr>
          <w:rFonts w:ascii="Calibri" w:eastAsia="Arial Unicode MS" w:hAnsi="Calibri" w:cs="Calibri"/>
          <w:sz w:val="24"/>
          <w:szCs w:val="24"/>
        </w:rPr>
        <w:t>outu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9778C1" w:rsidRPr="009778C1" w:rsidRDefault="001552D2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1D1462" w:rsidRPr="001552D2">
        <w:rPr>
          <w:rFonts w:ascii="Calibri" w:hAnsi="Calibri" w:cs="Calibri"/>
          <w:color w:val="000000"/>
          <w:sz w:val="24"/>
          <w:szCs w:val="24"/>
        </w:rPr>
        <w:t xml:space="preserve">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="001D1462" w:rsidRPr="000007A4">
        <w:rPr>
          <w:rFonts w:ascii="Calibri" w:hAnsi="Calibri" w:cs="Calibri"/>
          <w:color w:val="000000"/>
          <w:sz w:val="24"/>
          <w:szCs w:val="24"/>
        </w:rPr>
        <w:t>9.218, de 14 de março de 2018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.</w:t>
      </w:r>
    </w:p>
    <w:p w:rsidR="009778C1" w:rsidRPr="00EC6E89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EC6E89">
        <w:rPr>
          <w:rFonts w:ascii="Calibri" w:hAnsi="Calibri" w:cs="Calibri"/>
          <w:color w:val="000000"/>
          <w:sz w:val="24"/>
          <w:szCs w:val="24"/>
        </w:rPr>
        <w:t>Examinando a potencialidade de utilização do bem, os órgãos técnicos municipais competentes concluíram que o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s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referido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s imóveis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não se presta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m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à implantação de nenhum equipamento público ou comunitário.</w:t>
      </w:r>
    </w:p>
    <w:p w:rsid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EC6E89">
        <w:rPr>
          <w:rFonts w:ascii="Calibri" w:hAnsi="Calibri" w:cs="Calibri"/>
          <w:color w:val="000000"/>
          <w:sz w:val="24"/>
          <w:szCs w:val="24"/>
        </w:rPr>
        <w:t xml:space="preserve">Nessas condições, verificam-se presentes os pressupostos legais para a 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doação onerosa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do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s bens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público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s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em tela, com fundamento na Lei Orgânica do Município Araraquara,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 xml:space="preserve"> bem como na Lei nº 9.218, de 14 de março de 2018,</w:t>
      </w:r>
      <w:r w:rsidRPr="00EC6E89">
        <w:rPr>
          <w:rFonts w:ascii="Calibri" w:hAnsi="Calibri" w:cs="Calibri"/>
          <w:color w:val="000000"/>
          <w:sz w:val="24"/>
          <w:szCs w:val="24"/>
        </w:rPr>
        <w:t xml:space="preserve"> assim como plenamente justificados os motivos discricionários que embasam a decisão de </w:t>
      </w:r>
      <w:r w:rsidR="00EC6E89" w:rsidRPr="00EC6E89">
        <w:rPr>
          <w:rFonts w:ascii="Calibri" w:hAnsi="Calibri" w:cs="Calibri"/>
          <w:color w:val="000000"/>
          <w:sz w:val="24"/>
          <w:szCs w:val="24"/>
        </w:rPr>
        <w:t>futura doação</w:t>
      </w:r>
      <w:r w:rsidRPr="00EC6E89">
        <w:rPr>
          <w:rFonts w:ascii="Calibri" w:hAnsi="Calibri" w:cs="Calibri"/>
          <w:color w:val="000000"/>
          <w:sz w:val="24"/>
          <w:szCs w:val="24"/>
        </w:rPr>
        <w:t>.</w:t>
      </w:r>
      <w:r w:rsidRPr="009778C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D1462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 w:cs="Calibri"/>
          <w:sz w:val="24"/>
          <w:szCs w:val="24"/>
        </w:rPr>
        <w:t>Autoriza a doação onerosa de imóve</w:t>
      </w:r>
      <w:r>
        <w:rPr>
          <w:rFonts w:ascii="Calibri" w:hAnsi="Calibri" w:cs="Calibri"/>
          <w:sz w:val="24"/>
          <w:szCs w:val="24"/>
        </w:rPr>
        <w:t>is</w:t>
      </w:r>
      <w:r w:rsidRPr="001552D2">
        <w:rPr>
          <w:rFonts w:ascii="Calibri" w:hAnsi="Calibri" w:cs="Calibri"/>
          <w:sz w:val="24"/>
          <w:szCs w:val="24"/>
        </w:rPr>
        <w:t xml:space="preserve"> </w:t>
      </w:r>
      <w:r w:rsidR="009778C1">
        <w:rPr>
          <w:rFonts w:ascii="Calibri" w:hAnsi="Calibri" w:cs="Calibri"/>
          <w:color w:val="000000"/>
          <w:sz w:val="24"/>
          <w:szCs w:val="24"/>
        </w:rPr>
        <w:t>de matrícula</w:t>
      </w:r>
      <w:r>
        <w:rPr>
          <w:rFonts w:ascii="Calibri" w:hAnsi="Calibri" w:cs="Calibri"/>
          <w:color w:val="000000"/>
          <w:sz w:val="24"/>
          <w:szCs w:val="24"/>
        </w:rPr>
        <w:t>s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 nº </w:t>
      </w:r>
      <w:r>
        <w:rPr>
          <w:rFonts w:ascii="Calibri" w:hAnsi="Calibri" w:cs="Calibri"/>
          <w:color w:val="000000"/>
          <w:sz w:val="24"/>
          <w:szCs w:val="24"/>
        </w:rPr>
        <w:t>145.894 e 145.895</w:t>
      </w:r>
      <w:r w:rsidR="009778C1">
        <w:rPr>
          <w:rFonts w:ascii="Calibri" w:hAnsi="Calibri" w:cs="Calibri"/>
          <w:color w:val="000000"/>
          <w:sz w:val="24"/>
          <w:szCs w:val="24"/>
        </w:rPr>
        <w:t>,</w:t>
      </w:r>
      <w:r w:rsidR="00DD764C">
        <w:rPr>
          <w:rFonts w:ascii="Calibri" w:hAnsi="Calibri" w:cs="Calibri"/>
          <w:color w:val="000000"/>
          <w:sz w:val="24"/>
          <w:szCs w:val="24"/>
        </w:rPr>
        <w:t xml:space="preserve"> do 1º Cartório de Registro de Imóveis de Araraquara,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 e dá outras providências.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1º</w:t>
      </w:r>
      <w:r w:rsidRPr="00F92040">
        <w:rPr>
          <w:rFonts w:ascii="Calibri" w:hAnsi="Calibri" w:cs="Calibri"/>
          <w:sz w:val="24"/>
          <w:szCs w:val="24"/>
        </w:rPr>
        <w:t xml:space="preserve"> Fica</w:t>
      </w:r>
      <w:r w:rsidR="001D1462">
        <w:rPr>
          <w:rFonts w:ascii="Calibri" w:hAnsi="Calibri" w:cs="Calibri"/>
          <w:sz w:val="24"/>
          <w:szCs w:val="24"/>
        </w:rPr>
        <w:t>m</w:t>
      </w:r>
      <w:r w:rsidRPr="00F92040">
        <w:rPr>
          <w:rFonts w:ascii="Calibri" w:hAnsi="Calibri" w:cs="Calibri"/>
          <w:sz w:val="24"/>
          <w:szCs w:val="24"/>
        </w:rPr>
        <w:t xml:space="preserve"> desaf</w:t>
      </w:r>
      <w:r w:rsidR="00DD764C">
        <w:rPr>
          <w:rFonts w:ascii="Calibri" w:hAnsi="Calibri" w:cs="Calibri"/>
          <w:sz w:val="24"/>
          <w:szCs w:val="24"/>
        </w:rPr>
        <w:t>etado</w:t>
      </w:r>
      <w:r w:rsidR="001D1462">
        <w:rPr>
          <w:rFonts w:ascii="Calibri" w:hAnsi="Calibri" w:cs="Calibri"/>
          <w:sz w:val="24"/>
          <w:szCs w:val="24"/>
        </w:rPr>
        <w:t>s</w:t>
      </w:r>
      <w:r w:rsidR="00DD764C">
        <w:rPr>
          <w:rFonts w:ascii="Calibri" w:hAnsi="Calibri" w:cs="Calibri"/>
          <w:sz w:val="24"/>
          <w:szCs w:val="24"/>
        </w:rPr>
        <w:t xml:space="preserve"> o</w:t>
      </w:r>
      <w:r w:rsidR="001D1462">
        <w:rPr>
          <w:rFonts w:ascii="Calibri" w:hAnsi="Calibri" w:cs="Calibri"/>
          <w:sz w:val="24"/>
          <w:szCs w:val="24"/>
        </w:rPr>
        <w:t>s</w:t>
      </w:r>
      <w:r w:rsidR="00DD764C">
        <w:rPr>
          <w:rFonts w:ascii="Calibri" w:hAnsi="Calibri" w:cs="Calibri"/>
          <w:sz w:val="24"/>
          <w:szCs w:val="24"/>
        </w:rPr>
        <w:t xml:space="preserve"> imóve</w:t>
      </w:r>
      <w:r w:rsidR="001D1462">
        <w:rPr>
          <w:rFonts w:ascii="Calibri" w:hAnsi="Calibri" w:cs="Calibri"/>
          <w:sz w:val="24"/>
          <w:szCs w:val="24"/>
        </w:rPr>
        <w:t>is</w:t>
      </w:r>
      <w:r w:rsidR="00DD764C">
        <w:rPr>
          <w:rFonts w:ascii="Calibri" w:hAnsi="Calibri" w:cs="Calibri"/>
          <w:sz w:val="24"/>
          <w:szCs w:val="24"/>
        </w:rPr>
        <w:t xml:space="preserve"> </w:t>
      </w:r>
      <w:r w:rsidR="001D1462">
        <w:rPr>
          <w:rFonts w:ascii="Calibri" w:hAnsi="Calibri" w:cs="Calibri"/>
          <w:color w:val="000000"/>
          <w:sz w:val="24"/>
          <w:szCs w:val="24"/>
        </w:rPr>
        <w:t>de matrículas nº 145.894 e 145.895</w:t>
      </w:r>
      <w:r w:rsidRPr="00F92040">
        <w:rPr>
          <w:rFonts w:ascii="Calibri" w:hAnsi="Calibri" w:cs="Calibri"/>
          <w:sz w:val="24"/>
          <w:szCs w:val="24"/>
        </w:rPr>
        <w:t>, do 1º Cartório de Registro de Imóveis de Araraquara, estando o Poder Executivo autorizado</w:t>
      </w:r>
      <w:r w:rsidR="001D1462">
        <w:rPr>
          <w:rFonts w:ascii="Calibri" w:hAnsi="Calibri" w:cs="Calibri"/>
          <w:sz w:val="24"/>
          <w:szCs w:val="24"/>
        </w:rPr>
        <w:t>, mediante lei,</w:t>
      </w:r>
      <w:r w:rsidRPr="00F92040">
        <w:rPr>
          <w:rFonts w:ascii="Calibri" w:hAnsi="Calibri" w:cs="Calibri"/>
          <w:sz w:val="24"/>
          <w:szCs w:val="24"/>
        </w:rPr>
        <w:t xml:space="preserve"> a </w:t>
      </w:r>
      <w:r w:rsidR="001D1462">
        <w:rPr>
          <w:rFonts w:ascii="Calibri" w:hAnsi="Calibri" w:cs="Calibri"/>
          <w:sz w:val="24"/>
          <w:szCs w:val="24"/>
        </w:rPr>
        <w:t>doá-los onerosamente</w:t>
      </w:r>
      <w:r w:rsidR="001D1462" w:rsidRPr="001552D2">
        <w:rPr>
          <w:rFonts w:ascii="Calibri" w:hAnsi="Calibri" w:cs="Calibri"/>
          <w:color w:val="000000"/>
          <w:sz w:val="24"/>
          <w:szCs w:val="24"/>
        </w:rPr>
        <w:t xml:space="preserve">, em consonância com o Programa de Incentivo ao Desenvolvimento Econômico e Social do Município de Araraquara, instituído pela Lei nº 5.119, de 14 de dezembro de 1998, e regulamentado pela Lei nº </w:t>
      </w:r>
      <w:r w:rsidR="001D1462" w:rsidRPr="000007A4">
        <w:rPr>
          <w:rFonts w:ascii="Calibri" w:hAnsi="Calibri" w:cs="Calibri"/>
          <w:color w:val="000000"/>
          <w:sz w:val="24"/>
          <w:szCs w:val="24"/>
        </w:rPr>
        <w:t>9.218, de 14 de março de 2018</w:t>
      </w:r>
      <w:r w:rsidRPr="00F92040">
        <w:rPr>
          <w:rFonts w:ascii="Calibri" w:hAnsi="Calibri" w:cs="Calibri"/>
          <w:sz w:val="24"/>
          <w:szCs w:val="24"/>
        </w:rPr>
        <w:t>.</w:t>
      </w:r>
    </w:p>
    <w:p w:rsidR="001D1462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</w:t>
      </w:r>
      <w:r w:rsidRPr="00F92040">
        <w:rPr>
          <w:rFonts w:ascii="Calibri" w:hAnsi="Calibri" w:cs="Calibri"/>
          <w:sz w:val="24"/>
          <w:szCs w:val="24"/>
        </w:rPr>
        <w:t>O</w:t>
      </w:r>
      <w:r w:rsidR="001D1462">
        <w:rPr>
          <w:rFonts w:ascii="Calibri" w:hAnsi="Calibri" w:cs="Calibri"/>
          <w:sz w:val="24"/>
          <w:szCs w:val="24"/>
        </w:rPr>
        <w:t>s</w:t>
      </w:r>
      <w:r w:rsidRPr="00F92040">
        <w:rPr>
          <w:rFonts w:ascii="Calibri" w:hAnsi="Calibri" w:cs="Calibri"/>
          <w:sz w:val="24"/>
          <w:szCs w:val="24"/>
        </w:rPr>
        <w:t xml:space="preserve"> imóve</w:t>
      </w:r>
      <w:r w:rsidR="001D1462">
        <w:rPr>
          <w:rFonts w:ascii="Calibri" w:hAnsi="Calibri" w:cs="Calibri"/>
          <w:sz w:val="24"/>
          <w:szCs w:val="24"/>
        </w:rPr>
        <w:t>is</w:t>
      </w:r>
      <w:r w:rsidRPr="00F92040">
        <w:rPr>
          <w:rFonts w:ascii="Calibri" w:hAnsi="Calibri" w:cs="Calibri"/>
          <w:sz w:val="24"/>
          <w:szCs w:val="24"/>
        </w:rPr>
        <w:t xml:space="preserve"> mencionado</w:t>
      </w:r>
      <w:r w:rsidR="001D1462">
        <w:rPr>
          <w:rFonts w:ascii="Calibri" w:hAnsi="Calibri" w:cs="Calibri"/>
          <w:sz w:val="24"/>
          <w:szCs w:val="24"/>
        </w:rPr>
        <w:t>s no “caput” deste artigo são</w:t>
      </w:r>
      <w:r w:rsidRPr="00F92040">
        <w:rPr>
          <w:rFonts w:ascii="Calibri" w:hAnsi="Calibri" w:cs="Calibri"/>
          <w:sz w:val="24"/>
          <w:szCs w:val="24"/>
        </w:rPr>
        <w:t xml:space="preserve"> assim descrito</w:t>
      </w:r>
      <w:r w:rsidR="001D1462">
        <w:rPr>
          <w:rFonts w:ascii="Calibri" w:hAnsi="Calibri" w:cs="Calibri"/>
          <w:sz w:val="24"/>
          <w:szCs w:val="24"/>
        </w:rPr>
        <w:t>s</w:t>
      </w:r>
      <w:r w:rsidRPr="00F92040">
        <w:rPr>
          <w:rFonts w:ascii="Calibri" w:hAnsi="Calibri" w:cs="Calibri"/>
          <w:sz w:val="24"/>
          <w:szCs w:val="24"/>
        </w:rPr>
        <w:t xml:space="preserve">: </w:t>
      </w:r>
    </w:p>
    <w:p w:rsidR="000872F4" w:rsidRDefault="001D1462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matrícula nº 145.895: </w:t>
      </w:r>
      <w:r w:rsidR="000872F4" w:rsidRPr="00F92040">
        <w:rPr>
          <w:rFonts w:ascii="Calibri" w:hAnsi="Calibri" w:cs="Calibri"/>
          <w:sz w:val="24"/>
          <w:szCs w:val="24"/>
        </w:rPr>
        <w:t>“</w:t>
      </w:r>
      <w:r w:rsidR="00313ADE">
        <w:rPr>
          <w:rFonts w:ascii="Calibri" w:hAnsi="Calibri" w:cs="Calibri"/>
          <w:sz w:val="24"/>
          <w:szCs w:val="24"/>
        </w:rPr>
        <w:t xml:space="preserve">terreno de forma triangular, localizado na quadra 01 do loteamento denominado ‘CENTRO EMPRESARIAL E INDUSTRIAL OMAR MAKSOUD’, em Araraquara, com a superfície de 1.533,19 metros quadrados, medindo 35,00 metros de frente para a Avenida Antenor Elias; </w:t>
      </w:r>
      <w:proofErr w:type="gramStart"/>
      <w:r w:rsidR="00313ADE">
        <w:rPr>
          <w:rFonts w:ascii="Calibri" w:hAnsi="Calibri" w:cs="Calibri"/>
          <w:sz w:val="24"/>
          <w:szCs w:val="24"/>
        </w:rPr>
        <w:t>63,17 metros do lado direito de quem olha</w:t>
      </w:r>
      <w:proofErr w:type="gramEnd"/>
      <w:r w:rsidR="00313ADE">
        <w:rPr>
          <w:rFonts w:ascii="Calibri" w:hAnsi="Calibri" w:cs="Calibri"/>
          <w:sz w:val="24"/>
          <w:szCs w:val="24"/>
        </w:rPr>
        <w:t xml:space="preserve"> para o imóvel de frente, confrontando com o lote 05; e, do lado esquerdo, partindo do alinhamento predial da Avenida Antenor Elias, mede 14,14 metros em curva de concordância (raio igual 9,00 metros) confrontando com a confluência dos alinhamentos prediais da Avenida Antenor Elias com a Rua Dr. Agenor Pereira; daí, segue em linha reta por 2,22 metros, confrontando com a Rua Dr. Agenor Pereira; daí, deflete à direita e segue por 68,07 metros, confrontando com a propriedade de José Pires de Godoy</w:t>
      </w:r>
      <w:r w:rsidR="000048BD"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sz w:val="24"/>
          <w:szCs w:val="24"/>
        </w:rPr>
        <w:t>;</w:t>
      </w:r>
      <w:r w:rsidR="00423212">
        <w:rPr>
          <w:rFonts w:ascii="Calibri" w:hAnsi="Calibri" w:cs="Calibri"/>
          <w:sz w:val="24"/>
          <w:szCs w:val="24"/>
        </w:rPr>
        <w:t xml:space="preserve"> e</w:t>
      </w:r>
    </w:p>
    <w:p w:rsidR="001D1462" w:rsidRPr="00F92040" w:rsidRDefault="001D1462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matrícula nº 145.894: “terreno de forma triangular, localizado na quadra 01 do loteamento denominado ‘CENTRO EMPRESARIAL E INDUSTRIAL </w:t>
      </w:r>
      <w:r>
        <w:rPr>
          <w:rFonts w:ascii="Calibri" w:hAnsi="Calibri" w:cs="Calibri"/>
          <w:sz w:val="24"/>
          <w:szCs w:val="24"/>
        </w:rPr>
        <w:lastRenderedPageBreak/>
        <w:t xml:space="preserve">OMAR MAKSOUD’, m Araraquara, com a superfície de 3.375,26 metros quadrados, medindo 85,00 metros de frente para a Rua </w:t>
      </w:r>
      <w:proofErr w:type="spellStart"/>
      <w:r>
        <w:rPr>
          <w:rFonts w:ascii="Calibri" w:hAnsi="Calibri" w:cs="Calibri"/>
          <w:sz w:val="24"/>
          <w:szCs w:val="24"/>
        </w:rPr>
        <w:t>Tanios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Zbeide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gramStart"/>
      <w:r>
        <w:rPr>
          <w:rFonts w:ascii="Calibri" w:hAnsi="Calibri" w:cs="Calibri"/>
          <w:sz w:val="24"/>
          <w:szCs w:val="24"/>
        </w:rPr>
        <w:t>75,00 metros do lado esquerdo de quem olha</w:t>
      </w:r>
      <w:proofErr w:type="gramEnd"/>
      <w:r>
        <w:rPr>
          <w:rFonts w:ascii="Calibri" w:hAnsi="Calibri" w:cs="Calibri"/>
          <w:sz w:val="24"/>
          <w:szCs w:val="24"/>
        </w:rPr>
        <w:t xml:space="preserve"> para o imóvel de frente, confrontando com o lote 01; e, 114,50 metros do lado direito e fundos, confrontando com propriedade de José Pires de Godoy”. 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2º</w:t>
      </w:r>
      <w:r w:rsidRPr="00F92040">
        <w:rPr>
          <w:rFonts w:ascii="Calibri" w:hAnsi="Calibri" w:cs="Calibri"/>
          <w:sz w:val="24"/>
          <w:szCs w:val="24"/>
        </w:rPr>
        <w:t xml:space="preserve"> A</w:t>
      </w:r>
      <w:r w:rsidR="001D1462">
        <w:rPr>
          <w:rFonts w:ascii="Calibri" w:hAnsi="Calibri" w:cs="Calibri"/>
          <w:sz w:val="24"/>
          <w:szCs w:val="24"/>
        </w:rPr>
        <w:t>s avaliações</w:t>
      </w:r>
      <w:r w:rsidRPr="00F92040">
        <w:rPr>
          <w:rFonts w:ascii="Calibri" w:hAnsi="Calibri" w:cs="Calibri"/>
          <w:sz w:val="24"/>
          <w:szCs w:val="24"/>
        </w:rPr>
        <w:t xml:space="preserve"> do</w:t>
      </w:r>
      <w:r w:rsidR="001D1462">
        <w:rPr>
          <w:rFonts w:ascii="Calibri" w:hAnsi="Calibri" w:cs="Calibri"/>
          <w:sz w:val="24"/>
          <w:szCs w:val="24"/>
        </w:rPr>
        <w:t>s imóveis deverão</w:t>
      </w:r>
      <w:r w:rsidRPr="00F92040">
        <w:rPr>
          <w:rFonts w:ascii="Calibri" w:hAnsi="Calibri" w:cs="Calibri"/>
          <w:sz w:val="24"/>
          <w:szCs w:val="24"/>
        </w:rPr>
        <w:t xml:space="preserve"> ser atualizada</w:t>
      </w:r>
      <w:r w:rsidR="001D1462">
        <w:rPr>
          <w:rFonts w:ascii="Calibri" w:hAnsi="Calibri" w:cs="Calibri"/>
          <w:sz w:val="24"/>
          <w:szCs w:val="24"/>
        </w:rPr>
        <w:t>s</w:t>
      </w:r>
      <w:r w:rsidRPr="00F92040">
        <w:rPr>
          <w:rFonts w:ascii="Calibri" w:hAnsi="Calibri" w:cs="Calibri"/>
          <w:sz w:val="24"/>
          <w:szCs w:val="24"/>
        </w:rPr>
        <w:t xml:space="preserve"> pelo órgão competente da Prefeitura do Município de Araraquara previamente à abertura do </w:t>
      </w:r>
      <w:r w:rsidR="001D1462">
        <w:rPr>
          <w:rFonts w:ascii="Calibri" w:hAnsi="Calibri" w:cs="Calibri"/>
          <w:sz w:val="24"/>
          <w:szCs w:val="24"/>
        </w:rPr>
        <w:t>chamamento público</w:t>
      </w:r>
      <w:r w:rsidRPr="00F92040">
        <w:rPr>
          <w:rFonts w:ascii="Calibri" w:hAnsi="Calibri" w:cs="Calibri"/>
          <w:sz w:val="24"/>
          <w:szCs w:val="24"/>
        </w:rPr>
        <w:t xml:space="preserve">, levando-se em conta as condições de mercado vigentes na ocasião. 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D1462">
        <w:rPr>
          <w:rFonts w:ascii="Calibri" w:hAnsi="Calibri" w:cs="Calibri"/>
          <w:b/>
          <w:sz w:val="24"/>
          <w:szCs w:val="24"/>
        </w:rPr>
        <w:t>§ 3º</w:t>
      </w:r>
      <w:r w:rsidRPr="001D1462">
        <w:rPr>
          <w:rFonts w:ascii="Calibri" w:hAnsi="Calibri" w:cs="Calibri"/>
          <w:sz w:val="24"/>
          <w:szCs w:val="24"/>
        </w:rPr>
        <w:t xml:space="preserve"> A </w:t>
      </w:r>
      <w:r w:rsidR="001D1462" w:rsidRPr="001D1462">
        <w:rPr>
          <w:rFonts w:ascii="Calibri" w:hAnsi="Calibri" w:cs="Calibri"/>
          <w:sz w:val="24"/>
          <w:szCs w:val="24"/>
        </w:rPr>
        <w:t>doa</w:t>
      </w:r>
      <w:r w:rsidRPr="001D1462">
        <w:rPr>
          <w:rFonts w:ascii="Calibri" w:hAnsi="Calibri" w:cs="Calibri"/>
          <w:sz w:val="24"/>
          <w:szCs w:val="24"/>
        </w:rPr>
        <w:t>ção de que trata o “caput” deste artigo se dará “ad corpus”, conforme o § 3º do artigo 500 da Lei Federal nº 10.406, de 10 de janeiro de 2002.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2º</w:t>
      </w:r>
      <w:r w:rsidRPr="00F92040">
        <w:rPr>
          <w:rFonts w:ascii="Calibri" w:hAnsi="Calibri" w:cs="Calibri"/>
          <w:sz w:val="24"/>
          <w:szCs w:val="24"/>
        </w:rPr>
        <w:t xml:space="preserve"> As despesas com a execução desta lei onerarão as dotações orçamentárias próprias, suplementadas se necessário.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4º</w:t>
      </w:r>
      <w:r w:rsidRPr="00F92040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9E6170">
        <w:rPr>
          <w:rFonts w:ascii="Calibri" w:hAnsi="Calibri"/>
          <w:sz w:val="24"/>
          <w:szCs w:val="24"/>
        </w:rPr>
        <w:t>1</w:t>
      </w:r>
      <w:r w:rsidR="00A12C61">
        <w:rPr>
          <w:rFonts w:ascii="Calibri" w:hAnsi="Calibri"/>
          <w:sz w:val="24"/>
          <w:szCs w:val="24"/>
        </w:rPr>
        <w:t>1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A12C61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A5797B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9E6170">
        <w:rPr>
          <w:rFonts w:ascii="Calibri" w:hAnsi="Calibri"/>
          <w:sz w:val="24"/>
          <w:szCs w:val="24"/>
        </w:rPr>
        <w:t>outubro</w:t>
      </w:r>
      <w:r w:rsidR="00B31131">
        <w:rPr>
          <w:rFonts w:ascii="Calibri" w:hAnsi="Calibri"/>
          <w:sz w:val="24"/>
          <w:szCs w:val="24"/>
        </w:rPr>
        <w:t xml:space="preserve">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9"/>
      <w:footerReference w:type="default" r:id="rId10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12" w:rsidRDefault="00423212" w:rsidP="008166A0">
      <w:r>
        <w:separator/>
      </w:r>
    </w:p>
  </w:endnote>
  <w:endnote w:type="continuationSeparator" w:id="0">
    <w:p w:rsidR="00423212" w:rsidRDefault="0042321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12" w:rsidRPr="00E42A39" w:rsidRDefault="0042321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C5534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C5534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423212" w:rsidRDefault="004232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12" w:rsidRDefault="00423212" w:rsidP="008166A0">
      <w:r>
        <w:separator/>
      </w:r>
    </w:p>
  </w:footnote>
  <w:footnote w:type="continuationSeparator" w:id="0">
    <w:p w:rsidR="00423212" w:rsidRDefault="0042321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12" w:rsidRDefault="0042321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23212" w:rsidRDefault="00423212" w:rsidP="00857790">
    <w:pPr>
      <w:pStyle w:val="Legenda"/>
    </w:pPr>
  </w:p>
  <w:p w:rsidR="00423212" w:rsidRDefault="00423212" w:rsidP="00857790">
    <w:pPr>
      <w:pStyle w:val="Legenda"/>
    </w:pPr>
  </w:p>
  <w:p w:rsidR="00423212" w:rsidRDefault="00423212" w:rsidP="00857790">
    <w:pPr>
      <w:pStyle w:val="Legenda"/>
    </w:pPr>
  </w:p>
  <w:p w:rsidR="00423212" w:rsidRPr="00BE4DA8" w:rsidRDefault="00423212" w:rsidP="00857790">
    <w:pPr>
      <w:pStyle w:val="Legenda"/>
      <w:rPr>
        <w:sz w:val="12"/>
        <w:szCs w:val="24"/>
      </w:rPr>
    </w:pPr>
  </w:p>
  <w:p w:rsidR="00423212" w:rsidRPr="006A2A63" w:rsidRDefault="00423212" w:rsidP="006A2A63">
    <w:pPr>
      <w:pStyle w:val="Legenda"/>
    </w:pPr>
    <w:r w:rsidRPr="00A01476">
      <w:rPr>
        <w:sz w:val="24"/>
        <w:szCs w:val="24"/>
      </w:rPr>
      <w:t>MUNICÍPIO DE ARARAQUARA</w:t>
    </w:r>
  </w:p>
  <w:p w:rsidR="00423212" w:rsidRPr="00857790" w:rsidRDefault="0042321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46"/>
    <w:rsid w:val="000007A4"/>
    <w:rsid w:val="000048BD"/>
    <w:rsid w:val="000074FE"/>
    <w:rsid w:val="00030E70"/>
    <w:rsid w:val="0003641C"/>
    <w:rsid w:val="00043D87"/>
    <w:rsid w:val="00046968"/>
    <w:rsid w:val="00063F0C"/>
    <w:rsid w:val="00063FBB"/>
    <w:rsid w:val="00066693"/>
    <w:rsid w:val="00072C05"/>
    <w:rsid w:val="00077088"/>
    <w:rsid w:val="00080C9E"/>
    <w:rsid w:val="00081F94"/>
    <w:rsid w:val="0008538C"/>
    <w:rsid w:val="00087003"/>
    <w:rsid w:val="000872F4"/>
    <w:rsid w:val="00090D23"/>
    <w:rsid w:val="0009113A"/>
    <w:rsid w:val="000931B5"/>
    <w:rsid w:val="000A3D5C"/>
    <w:rsid w:val="000B0A48"/>
    <w:rsid w:val="000B0BF9"/>
    <w:rsid w:val="000B108E"/>
    <w:rsid w:val="000B388D"/>
    <w:rsid w:val="000B7887"/>
    <w:rsid w:val="000D1D73"/>
    <w:rsid w:val="000D2734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1462"/>
    <w:rsid w:val="001D2F91"/>
    <w:rsid w:val="001E1A55"/>
    <w:rsid w:val="001E3046"/>
    <w:rsid w:val="001F32BB"/>
    <w:rsid w:val="001F665E"/>
    <w:rsid w:val="00206686"/>
    <w:rsid w:val="0022000F"/>
    <w:rsid w:val="0022424C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72AA"/>
    <w:rsid w:val="002B203A"/>
    <w:rsid w:val="002B6A1B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3ADE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6EA"/>
    <w:rsid w:val="003B6CFB"/>
    <w:rsid w:val="003C5534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321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0842"/>
    <w:rsid w:val="005D0C0B"/>
    <w:rsid w:val="005D36A7"/>
    <w:rsid w:val="005E1AEC"/>
    <w:rsid w:val="005E28DC"/>
    <w:rsid w:val="005E36C1"/>
    <w:rsid w:val="005E3C9A"/>
    <w:rsid w:val="005F0026"/>
    <w:rsid w:val="005F2397"/>
    <w:rsid w:val="006061AF"/>
    <w:rsid w:val="00615557"/>
    <w:rsid w:val="00615AF8"/>
    <w:rsid w:val="00624145"/>
    <w:rsid w:val="006267D1"/>
    <w:rsid w:val="0062683E"/>
    <w:rsid w:val="00633FF8"/>
    <w:rsid w:val="00634FDF"/>
    <w:rsid w:val="00637B9D"/>
    <w:rsid w:val="00646223"/>
    <w:rsid w:val="0064645D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932A9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778C1"/>
    <w:rsid w:val="009832FE"/>
    <w:rsid w:val="00991E06"/>
    <w:rsid w:val="009920FD"/>
    <w:rsid w:val="009932B4"/>
    <w:rsid w:val="0099494C"/>
    <w:rsid w:val="00994979"/>
    <w:rsid w:val="009960D4"/>
    <w:rsid w:val="009A69C2"/>
    <w:rsid w:val="009B6280"/>
    <w:rsid w:val="009C34C9"/>
    <w:rsid w:val="009D0138"/>
    <w:rsid w:val="009E3454"/>
    <w:rsid w:val="009E47A2"/>
    <w:rsid w:val="009E6170"/>
    <w:rsid w:val="009F0B7E"/>
    <w:rsid w:val="009F1B29"/>
    <w:rsid w:val="00A010A4"/>
    <w:rsid w:val="00A012B9"/>
    <w:rsid w:val="00A01D73"/>
    <w:rsid w:val="00A116FA"/>
    <w:rsid w:val="00A1271F"/>
    <w:rsid w:val="00A12764"/>
    <w:rsid w:val="00A12C61"/>
    <w:rsid w:val="00A16A71"/>
    <w:rsid w:val="00A2223D"/>
    <w:rsid w:val="00A2499A"/>
    <w:rsid w:val="00A26F23"/>
    <w:rsid w:val="00A30329"/>
    <w:rsid w:val="00A30A71"/>
    <w:rsid w:val="00A343A6"/>
    <w:rsid w:val="00A427CE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1771"/>
    <w:rsid w:val="00B51B90"/>
    <w:rsid w:val="00B6164F"/>
    <w:rsid w:val="00B82C16"/>
    <w:rsid w:val="00B85577"/>
    <w:rsid w:val="00B85CDB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05EFD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03FE"/>
    <w:rsid w:val="00D4078C"/>
    <w:rsid w:val="00D44DD7"/>
    <w:rsid w:val="00D462A8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3A76"/>
    <w:rsid w:val="00D965CC"/>
    <w:rsid w:val="00DA03E4"/>
    <w:rsid w:val="00DB340D"/>
    <w:rsid w:val="00DC36CC"/>
    <w:rsid w:val="00DD015F"/>
    <w:rsid w:val="00DD098D"/>
    <w:rsid w:val="00DD63C6"/>
    <w:rsid w:val="00DD764C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6E89"/>
    <w:rsid w:val="00EC73BF"/>
    <w:rsid w:val="00EC797F"/>
    <w:rsid w:val="00ED418C"/>
    <w:rsid w:val="00EE04DD"/>
    <w:rsid w:val="00EF28FF"/>
    <w:rsid w:val="00EF78E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34E14-FF31-41D0-8C9E-99E7A827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704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Mariamália de Vasconcellos Augusto</cp:lastModifiedBy>
  <cp:revision>36</cp:revision>
  <cp:lastPrinted>2019-10-11T17:42:00Z</cp:lastPrinted>
  <dcterms:created xsi:type="dcterms:W3CDTF">2019-09-10T19:54:00Z</dcterms:created>
  <dcterms:modified xsi:type="dcterms:W3CDTF">2019-10-11T17:42:00Z</dcterms:modified>
</cp:coreProperties>
</file>