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6093" w:rsidRPr="00A631AD" w:rsidRDefault="008377BD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2B33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2E539E">
        <w:rPr>
          <w:rFonts w:ascii="Calibri" w:eastAsia="Calibri" w:hAnsi="Calibri" w:cs="Calibri"/>
          <w:b/>
          <w:lang w:eastAsia="en-US"/>
        </w:rPr>
        <w:t>03</w:t>
      </w:r>
      <w:r w:rsidR="00BD2B8D">
        <w:rPr>
          <w:rFonts w:ascii="Calibri" w:eastAsia="Calibri" w:hAnsi="Calibri" w:cs="Calibri"/>
          <w:b/>
          <w:lang w:eastAsia="en-US"/>
        </w:rPr>
        <w:t>12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2E539E">
        <w:rPr>
          <w:rFonts w:ascii="Calibri" w:eastAsia="Calibri" w:hAnsi="Calibri" w:cs="Calibri"/>
          <w:lang w:eastAsia="en-US"/>
        </w:rPr>
        <w:t xml:space="preserve">      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>
        <w:rPr>
          <w:rFonts w:ascii="Calibri" w:eastAsia="Calibri" w:hAnsi="Calibri" w:cs="Calibri"/>
          <w:lang w:eastAsia="en-US"/>
        </w:rPr>
        <w:t>10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E539E">
        <w:rPr>
          <w:rFonts w:ascii="Calibri" w:eastAsia="Calibri" w:hAnsi="Calibri" w:cs="Calibri"/>
          <w:lang w:eastAsia="en-US"/>
        </w:rPr>
        <w:t>outubro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4E4C9F" w:rsidRPr="004E4C9F" w:rsidRDefault="004E4C9F" w:rsidP="00A26093">
      <w:pPr>
        <w:spacing w:after="120" w:line="360" w:lineRule="auto"/>
        <w:ind w:firstLine="709"/>
        <w:jc w:val="both"/>
        <w:rPr>
          <w:rFonts w:ascii="Calibri" w:hAnsi="Calibri" w:cs="Calibri"/>
          <w:sz w:val="16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F65283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F65283">
        <w:rPr>
          <w:rFonts w:ascii="Calibri" w:hAnsi="Calibri"/>
        </w:rPr>
        <w:t xml:space="preserve"> que </w:t>
      </w:r>
      <w:r w:rsidR="00887B85" w:rsidRPr="00F65283">
        <w:rPr>
          <w:rFonts w:ascii="Calibri" w:hAnsi="Calibri"/>
        </w:rPr>
        <w:t xml:space="preserve">altera </w:t>
      </w:r>
      <w:r w:rsidR="006821E7">
        <w:rPr>
          <w:rFonts w:ascii="Calibri" w:hAnsi="Calibri"/>
        </w:rPr>
        <w:t xml:space="preserve">a </w:t>
      </w:r>
      <w:r w:rsidRPr="00F65283">
        <w:rPr>
          <w:rFonts w:ascii="Calibri" w:hAnsi="Calibri"/>
        </w:rPr>
        <w:t xml:space="preserve">Lei nº </w:t>
      </w:r>
      <w:r w:rsidR="006821E7">
        <w:rPr>
          <w:rFonts w:ascii="Calibri" w:hAnsi="Calibri"/>
        </w:rPr>
        <w:t>9.112</w:t>
      </w:r>
      <w:r w:rsidRPr="00F65283">
        <w:rPr>
          <w:rFonts w:ascii="Calibri" w:hAnsi="Calibri"/>
        </w:rPr>
        <w:t xml:space="preserve">, de </w:t>
      </w:r>
      <w:r w:rsidR="006821E7">
        <w:rPr>
          <w:rFonts w:ascii="Calibri" w:hAnsi="Calibri"/>
        </w:rPr>
        <w:t xml:space="preserve">16 </w:t>
      </w:r>
      <w:r w:rsidRPr="00F65283">
        <w:rPr>
          <w:rFonts w:ascii="Calibri" w:hAnsi="Calibri"/>
        </w:rPr>
        <w:t xml:space="preserve">de </w:t>
      </w:r>
      <w:r w:rsidR="006821E7">
        <w:rPr>
          <w:rFonts w:ascii="Calibri" w:hAnsi="Calibri"/>
        </w:rPr>
        <w:t xml:space="preserve">outubro </w:t>
      </w:r>
      <w:r w:rsidRPr="00F65283">
        <w:rPr>
          <w:rFonts w:ascii="Calibri" w:hAnsi="Calibri"/>
        </w:rPr>
        <w:t xml:space="preserve">de </w:t>
      </w:r>
      <w:r w:rsidR="006821E7">
        <w:rPr>
          <w:rFonts w:ascii="Calibri" w:hAnsi="Calibri"/>
        </w:rPr>
        <w:t>2017</w:t>
      </w:r>
      <w:r w:rsidRPr="00F65283">
        <w:rPr>
          <w:rFonts w:ascii="Calibri" w:hAnsi="Calibri"/>
        </w:rPr>
        <w:t>.</w:t>
      </w:r>
    </w:p>
    <w:p w:rsidR="004E4C9F" w:rsidRPr="00F65283" w:rsidRDefault="006821E7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 alteração ora proposta justifica-se pois, na concepção inicial da propositura que originou a Lei nº 9.112, de 2017, previu-se que o Fundo Municipal de Habitação contaria com recursos transferidos do Fundo de Amparo ao Programa de Locação Social</w:t>
      </w:r>
      <w:r w:rsidR="004E4C9F">
        <w:rPr>
          <w:rFonts w:ascii="Calibri" w:hAnsi="Calibri"/>
        </w:rPr>
        <w:t xml:space="preserve">. Com efeito, tal transferência de recursos não se concretizou e, por conta disto, passou a ser necessário que o tesouro municipal arcasse com tais transferências. Deste modo, como forma de racionalizar a execução orçamentária do Programa de Locação Social é que se propõe a presente propositura, estabelecendo em sua fonte normativa que as despesas inerentes a tal programa correrão por conta de dotações da Secretaria Municipal de Desenvolvimento Urbano.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  <w:r w:rsidR="004E4C9F">
        <w:rPr>
          <w:rFonts w:ascii="Calibri" w:hAnsi="Calibri"/>
        </w:rPr>
        <w:t xml:space="preserve"> </w:t>
      </w: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2668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2668FC">
        <w:rPr>
          <w:rFonts w:ascii="Calibri" w:hAnsi="Calibri"/>
        </w:rPr>
        <w:t xml:space="preserve">a </w:t>
      </w:r>
      <w:r w:rsidR="006821E7" w:rsidRPr="006821E7">
        <w:rPr>
          <w:rFonts w:ascii="Calibri" w:hAnsi="Calibri"/>
        </w:rPr>
        <w:t>Lei nº 9.112, de 16 de outubro de 2017</w:t>
      </w:r>
      <w:r w:rsidR="002668FC">
        <w:rPr>
          <w:rFonts w:ascii="Calibri" w:hAnsi="Calibri"/>
        </w:rPr>
        <w:t xml:space="preserve">, </w:t>
      </w:r>
      <w:r w:rsidR="006821E7">
        <w:rPr>
          <w:rFonts w:ascii="Calibri" w:hAnsi="Calibri"/>
        </w:rPr>
        <w:t xml:space="preserve">modificando a origem dos recursos para o custeio do Programa de Locação Social.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2668FC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2668FC">
        <w:rPr>
          <w:rFonts w:ascii="Calibri" w:hAnsi="Calibri"/>
        </w:rPr>
        <w:t xml:space="preserve">A </w:t>
      </w:r>
      <w:r w:rsidR="006821E7" w:rsidRPr="006821E7">
        <w:rPr>
          <w:rFonts w:ascii="Calibri" w:hAnsi="Calibri" w:cs="Calibri"/>
        </w:rPr>
        <w:t>Lei nº 9.112, de 16 de outubro de 2017</w:t>
      </w:r>
      <w:r w:rsidR="006821E7">
        <w:rPr>
          <w:rFonts w:ascii="Calibri" w:hAnsi="Calibri" w:cs="Calibri"/>
        </w:rPr>
        <w:t>, passa a vigorar com a seguinte alteração</w:t>
      </w:r>
      <w:r w:rsidR="002668FC">
        <w:rPr>
          <w:rFonts w:ascii="Calibri" w:hAnsi="Calibri" w:cs="Calibri"/>
        </w:rPr>
        <w:t xml:space="preserve">: </w:t>
      </w:r>
    </w:p>
    <w:p w:rsidR="002668FC" w:rsidRPr="002668FC" w:rsidRDefault="002668FC" w:rsidP="006821E7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</w:rPr>
      </w:pPr>
      <w:r>
        <w:rPr>
          <w:rFonts w:ascii="Calibri" w:hAnsi="Calibri" w:cs="Calibri"/>
        </w:rPr>
        <w:t>“</w:t>
      </w:r>
      <w:r w:rsidRPr="00C114F7">
        <w:rPr>
          <w:rFonts w:ascii="Calibri" w:hAnsi="Calibri" w:cs="Calibri"/>
          <w:sz w:val="22"/>
        </w:rPr>
        <w:t xml:space="preserve">Art. </w:t>
      </w:r>
      <w:r w:rsidR="006821E7">
        <w:rPr>
          <w:rFonts w:ascii="Calibri" w:hAnsi="Calibri" w:cs="Calibri"/>
          <w:sz w:val="22"/>
        </w:rPr>
        <w:t>27</w:t>
      </w:r>
      <w:r w:rsidRPr="00C114F7">
        <w:rPr>
          <w:rFonts w:ascii="Calibri" w:hAnsi="Calibri" w:cs="Calibri"/>
          <w:sz w:val="22"/>
        </w:rPr>
        <w:t xml:space="preserve">. </w:t>
      </w:r>
      <w:r w:rsidR="006821E7">
        <w:rPr>
          <w:rFonts w:ascii="Calibri" w:hAnsi="Calibri" w:cs="Calibri"/>
          <w:sz w:val="22"/>
        </w:rPr>
        <w:t>No exercício financeiro, as despesas decorrentes da execução desta lei correrão por conta das dotações orçamentárias da Secretaria Municipal de Desenvolvimento Urbano.”</w:t>
      </w:r>
      <w:r w:rsidR="00C114F7">
        <w:rPr>
          <w:rFonts w:ascii="Calibri" w:hAnsi="Calibri"/>
        </w:rPr>
        <w:t>(NR)</w:t>
      </w:r>
    </w:p>
    <w:p w:rsidR="006479B6" w:rsidRDefault="00C114F7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Art. 2º </w:t>
      </w:r>
      <w:r w:rsidR="006479B6">
        <w:rPr>
          <w:rFonts w:ascii="Calibri" w:hAnsi="Calibri" w:cs="Calibri"/>
        </w:rPr>
        <w:t xml:space="preserve">Fica </w:t>
      </w:r>
      <w:r w:rsidR="006821E7">
        <w:rPr>
          <w:rFonts w:ascii="Calibri" w:hAnsi="Calibri" w:cs="Calibri"/>
        </w:rPr>
        <w:t xml:space="preserve">revogado o parágrafo único do art. 27 </w:t>
      </w:r>
      <w:r w:rsidR="006479B6">
        <w:rPr>
          <w:rFonts w:ascii="Calibri" w:hAnsi="Calibri" w:cs="Calibri"/>
        </w:rPr>
        <w:t xml:space="preserve">da Lei nº </w:t>
      </w:r>
      <w:r w:rsidR="006821E7">
        <w:rPr>
          <w:rFonts w:ascii="Calibri" w:hAnsi="Calibri" w:cs="Calibri"/>
        </w:rPr>
        <w:t>9.112</w:t>
      </w:r>
      <w:r w:rsidR="006479B6">
        <w:rPr>
          <w:rFonts w:ascii="Calibri" w:hAnsi="Calibri" w:cs="Calibri"/>
        </w:rPr>
        <w:t xml:space="preserve">, de </w:t>
      </w:r>
      <w:r w:rsidR="006821E7">
        <w:rPr>
          <w:rFonts w:ascii="Calibri" w:hAnsi="Calibri" w:cs="Calibri"/>
        </w:rPr>
        <w:t>2017</w:t>
      </w:r>
      <w:r w:rsidR="006479B6">
        <w:rPr>
          <w:rFonts w:ascii="Calibri" w:hAnsi="Calibri" w:cs="Calibri"/>
        </w:rPr>
        <w:t>.</w:t>
      </w: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D8660F">
        <w:rPr>
          <w:rFonts w:ascii="Calibri" w:hAnsi="Calibri"/>
          <w:b/>
        </w:rPr>
        <w:t>3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 xml:space="preserve">Esta </w:t>
      </w:r>
      <w:r>
        <w:rPr>
          <w:rFonts w:ascii="Calibri" w:hAnsi="Calibri"/>
        </w:rPr>
        <w:t>l</w:t>
      </w:r>
      <w:r w:rsidR="006479B6"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6821E7">
        <w:rPr>
          <w:rFonts w:ascii="Calibri" w:hAnsi="Calibri" w:cs="Arial"/>
        </w:rPr>
        <w:t xml:space="preserve">10 </w:t>
      </w:r>
      <w:r>
        <w:rPr>
          <w:rFonts w:ascii="Calibri" w:hAnsi="Calibri" w:cs="Arial"/>
        </w:rPr>
        <w:t>(</w:t>
      </w:r>
      <w:r w:rsidR="006821E7">
        <w:rPr>
          <w:rFonts w:ascii="Calibri" w:hAnsi="Calibri" w:cs="Arial"/>
        </w:rPr>
        <w:t>dez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CB0428">
        <w:rPr>
          <w:rFonts w:ascii="Calibri" w:hAnsi="Calibri" w:cs="Arial"/>
        </w:rPr>
        <w:t>o</w:t>
      </w:r>
      <w:r w:rsidR="002E539E">
        <w:rPr>
          <w:rFonts w:ascii="Calibri" w:hAnsi="Calibri" w:cs="Arial"/>
        </w:rPr>
        <w:t>utubro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4E4C9F">
      <w:headerReference w:type="default" r:id="rId7"/>
      <w:footerReference w:type="even" r:id="rId8"/>
      <w:footerReference w:type="default" r:id="rId9"/>
      <w:pgSz w:w="11907" w:h="16840" w:code="9"/>
      <w:pgMar w:top="1418" w:right="1134" w:bottom="1276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97" w:rsidRDefault="00987F97">
      <w:r>
        <w:separator/>
      </w:r>
    </w:p>
  </w:endnote>
  <w:endnote w:type="continuationSeparator" w:id="0">
    <w:p w:rsidR="00987F97" w:rsidRDefault="0098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Default="00991446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1446" w:rsidRDefault="00991446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5456BD" w:rsidRDefault="00991446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DF46DD">
      <w:rPr>
        <w:rFonts w:ascii="Calibri" w:hAnsi="Calibri" w:cs="Calibri"/>
        <w:b/>
        <w:bCs/>
        <w:noProof/>
      </w:rPr>
      <w:t>2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DF46DD">
      <w:rPr>
        <w:rFonts w:ascii="Calibri" w:hAnsi="Calibri" w:cs="Calibri"/>
        <w:b/>
        <w:bCs/>
        <w:noProof/>
      </w:rPr>
      <w:t>2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991446" w:rsidRDefault="00991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97" w:rsidRDefault="00987F97">
      <w:r>
        <w:separator/>
      </w:r>
    </w:p>
  </w:footnote>
  <w:footnote w:type="continuationSeparator" w:id="0">
    <w:p w:rsidR="00987F97" w:rsidRDefault="0098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6B35A6" w:rsidRDefault="00991446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2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C9561A" w:rsidRDefault="00991446" w:rsidP="00A26093">
    <w:pPr>
      <w:jc w:val="center"/>
    </w:pPr>
    <w:r w:rsidRPr="00C9561A">
      <w:t>MUNICÍPIO DE ARARAQUARA</w:t>
    </w:r>
  </w:p>
  <w:p w:rsidR="00991446" w:rsidRPr="00BA09FB" w:rsidRDefault="00991446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07CA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4C9F"/>
    <w:rsid w:val="004E7280"/>
    <w:rsid w:val="004E7AAC"/>
    <w:rsid w:val="004F3BF1"/>
    <w:rsid w:val="004F4E53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1E7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377BD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87F97"/>
    <w:rsid w:val="00991446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2B8D"/>
    <w:rsid w:val="00BD5DC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6DD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4B5D34-BF28-4099-AC0B-B5B1D6FF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2019-09-30T16:56:00Z</cp:lastPrinted>
  <dcterms:created xsi:type="dcterms:W3CDTF">2019-10-10T18:55:00Z</dcterms:created>
  <dcterms:modified xsi:type="dcterms:W3CDTF">2019-10-10T18:55:00Z</dcterms:modified>
</cp:coreProperties>
</file>