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1385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77362">
        <w:rPr>
          <w:rFonts w:ascii="Tahoma" w:hAnsi="Tahoma" w:cs="Tahoma"/>
          <w:b/>
          <w:sz w:val="32"/>
          <w:szCs w:val="32"/>
          <w:u w:val="single"/>
        </w:rPr>
        <w:t>327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77362">
        <w:rPr>
          <w:rFonts w:ascii="Tahoma" w:hAnsi="Tahoma" w:cs="Tahoma"/>
          <w:b/>
          <w:sz w:val="32"/>
          <w:szCs w:val="32"/>
          <w:u w:val="single"/>
        </w:rPr>
        <w:t>335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7736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77362">
        <w:rPr>
          <w:rFonts w:ascii="Calibri" w:hAnsi="Calibri" w:cs="Calibri"/>
          <w:sz w:val="22"/>
          <w:szCs w:val="22"/>
        </w:rPr>
        <w:t>Autoriza o Município a receber, em doação onerosa, os imóveis da União que especifica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77362" w:rsidRPr="00B77362" w:rsidRDefault="008B5BFB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 xml:space="preserve">Art. 1º </w:t>
      </w:r>
      <w:r w:rsidR="00645C3E">
        <w:rPr>
          <w:rFonts w:ascii="Calibri" w:hAnsi="Calibri" w:cs="Calibri"/>
          <w:sz w:val="24"/>
          <w:szCs w:val="22"/>
        </w:rPr>
        <w:t xml:space="preserve"> </w:t>
      </w:r>
      <w:r w:rsidR="00B77362" w:rsidRPr="00B77362">
        <w:rPr>
          <w:rFonts w:ascii="Calibri" w:hAnsi="Calibri" w:cs="Calibri"/>
          <w:sz w:val="24"/>
          <w:szCs w:val="22"/>
        </w:rPr>
        <w:t>Fica o Município autorizado a receber em doação com encargos da União, por intermédio da Superintendência do Patrimônio da União em São Paulo (SPU/SP), 97 (noventa e sete) imóveis urbanos, oriundos da ext</w:t>
      </w:r>
      <w:r w:rsidR="00B1385F">
        <w:rPr>
          <w:rFonts w:ascii="Calibri" w:hAnsi="Calibri" w:cs="Calibri"/>
          <w:sz w:val="24"/>
          <w:szCs w:val="22"/>
        </w:rPr>
        <w:t xml:space="preserve">inta Rede Ferroviária Federal </w:t>
      </w:r>
      <w:r w:rsidR="00B77362" w:rsidRPr="00B77362">
        <w:rPr>
          <w:rFonts w:ascii="Calibri" w:hAnsi="Calibri" w:cs="Calibri"/>
          <w:sz w:val="24"/>
          <w:szCs w:val="22"/>
        </w:rPr>
        <w:t>(RFFSA), integrantes do loteamento denominado Jardim Paulista, cujas áreas somadas totalizam 40.607,16 m² (quarenta mil seiscentos e sete inteiros e dezesseis centésimos de metros quadrados), inscritos individualmente no sistema SPIUNET e devidamente registrados sequencialmente no 1º Cartório de Registro de Imóveis da Comarca de Araraquara, sob as matrículas que vão do nº 102.508 ao 102.604, do Livro nº 2.</w:t>
      </w:r>
    </w:p>
    <w:p w:rsidR="008B5BFB" w:rsidRDefault="008B5BFB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77362" w:rsidRPr="00B77362" w:rsidRDefault="008B5BFB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 xml:space="preserve">Parágrafo único. </w:t>
      </w:r>
      <w:r w:rsidR="00645C3E">
        <w:rPr>
          <w:rFonts w:ascii="Calibri" w:hAnsi="Calibri" w:cs="Calibri"/>
          <w:sz w:val="24"/>
          <w:szCs w:val="22"/>
        </w:rPr>
        <w:t xml:space="preserve"> </w:t>
      </w:r>
      <w:r w:rsidR="00B77362" w:rsidRPr="00B77362">
        <w:rPr>
          <w:rFonts w:ascii="Calibri" w:hAnsi="Calibri" w:cs="Calibri"/>
          <w:sz w:val="24"/>
          <w:szCs w:val="22"/>
        </w:rPr>
        <w:t>Os 97 (noventa e sete) imóveis mencionados no “caput” deste artigo estão avaliados em R$ 12.841.470,11 (doze milhões</w:t>
      </w:r>
      <w:r w:rsidR="00B1385F">
        <w:rPr>
          <w:rFonts w:ascii="Calibri" w:hAnsi="Calibri" w:cs="Calibri"/>
          <w:sz w:val="24"/>
          <w:szCs w:val="22"/>
        </w:rPr>
        <w:t>,</w:t>
      </w:r>
      <w:r w:rsidR="00B77362" w:rsidRPr="00B77362">
        <w:rPr>
          <w:rFonts w:ascii="Calibri" w:hAnsi="Calibri" w:cs="Calibri"/>
          <w:sz w:val="24"/>
          <w:szCs w:val="22"/>
        </w:rPr>
        <w:t xml:space="preserve"> oitocentos e quarenta e um mil</w:t>
      </w:r>
      <w:r w:rsidR="00B1385F">
        <w:rPr>
          <w:rFonts w:ascii="Calibri" w:hAnsi="Calibri" w:cs="Calibri"/>
          <w:sz w:val="24"/>
          <w:szCs w:val="22"/>
        </w:rPr>
        <w:t>,</w:t>
      </w:r>
      <w:bookmarkStart w:id="0" w:name="_GoBack"/>
      <w:bookmarkEnd w:id="0"/>
      <w:r w:rsidR="00B77362" w:rsidRPr="00B77362">
        <w:rPr>
          <w:rFonts w:ascii="Calibri" w:hAnsi="Calibri" w:cs="Calibri"/>
          <w:sz w:val="24"/>
          <w:szCs w:val="22"/>
        </w:rPr>
        <w:t xml:space="preserve"> quatrocentos e setenta reais e onze centavos), conforme laudo constante do Processo nº 03000.001180/2007-10, da Superintendência do Patrimônio da União em São Paulo.</w:t>
      </w:r>
    </w:p>
    <w:p w:rsidR="008B5BFB" w:rsidRDefault="008B5BFB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77362" w:rsidRPr="00B77362" w:rsidRDefault="008B5BFB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>Art. 2</w:t>
      </w:r>
      <w:proofErr w:type="gramStart"/>
      <w:r w:rsidR="00B77362" w:rsidRPr="00B77362">
        <w:rPr>
          <w:rFonts w:ascii="Calibri" w:hAnsi="Calibri" w:cs="Calibri"/>
          <w:sz w:val="24"/>
          <w:szCs w:val="22"/>
        </w:rPr>
        <w:t xml:space="preserve">º </w:t>
      </w:r>
      <w:r w:rsidR="00645C3E">
        <w:rPr>
          <w:rFonts w:ascii="Calibri" w:hAnsi="Calibri" w:cs="Calibri"/>
          <w:sz w:val="24"/>
          <w:szCs w:val="22"/>
        </w:rPr>
        <w:t xml:space="preserve"> </w:t>
      </w:r>
      <w:r w:rsidR="00B77362" w:rsidRPr="00B77362">
        <w:rPr>
          <w:rFonts w:ascii="Calibri" w:hAnsi="Calibri" w:cs="Calibri"/>
          <w:sz w:val="24"/>
          <w:szCs w:val="22"/>
        </w:rPr>
        <w:t>Nos</w:t>
      </w:r>
      <w:proofErr w:type="gramEnd"/>
      <w:r w:rsidR="00B77362" w:rsidRPr="00B77362">
        <w:rPr>
          <w:rFonts w:ascii="Calibri" w:hAnsi="Calibri" w:cs="Calibri"/>
          <w:sz w:val="24"/>
          <w:szCs w:val="22"/>
        </w:rPr>
        <w:t xml:space="preserve"> termos da Portaria da Superintendência do Patrimônio da União nº 5.578, de 29 de maio de 2019, os imóveis constantes do art. 1º desta lei deverão ser destinados à implantação de projeto provisão habitacional de interesse social em benefício de, aproximadamente, 584 (quinhentas e oitenta e quatro) famílias de baixa renda. </w:t>
      </w:r>
    </w:p>
    <w:p w:rsidR="008B5BFB" w:rsidRDefault="008B5BFB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77362" w:rsidRPr="00B77362" w:rsidRDefault="008B5BFB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>§ 1</w:t>
      </w:r>
      <w:proofErr w:type="gramStart"/>
      <w:r w:rsidR="00B77362" w:rsidRPr="00B77362">
        <w:rPr>
          <w:rFonts w:ascii="Calibri" w:hAnsi="Calibri" w:cs="Calibri"/>
          <w:sz w:val="24"/>
          <w:szCs w:val="22"/>
        </w:rPr>
        <w:t xml:space="preserve">º </w:t>
      </w:r>
      <w:r w:rsidR="00645C3E">
        <w:rPr>
          <w:rFonts w:ascii="Calibri" w:hAnsi="Calibri" w:cs="Calibri"/>
          <w:sz w:val="24"/>
          <w:szCs w:val="22"/>
        </w:rPr>
        <w:t xml:space="preserve"> </w:t>
      </w:r>
      <w:r w:rsidR="00B77362" w:rsidRPr="00B77362">
        <w:rPr>
          <w:rFonts w:ascii="Calibri" w:hAnsi="Calibri" w:cs="Calibri"/>
          <w:sz w:val="24"/>
          <w:szCs w:val="22"/>
        </w:rPr>
        <w:t>O</w:t>
      </w:r>
      <w:proofErr w:type="gramEnd"/>
      <w:r w:rsidR="00B77362" w:rsidRPr="00B77362">
        <w:rPr>
          <w:rFonts w:ascii="Calibri" w:hAnsi="Calibri" w:cs="Calibri"/>
          <w:sz w:val="24"/>
          <w:szCs w:val="22"/>
        </w:rPr>
        <w:t xml:space="preserve"> prazo para a conclusão do empreendimento previsto no “caput” deste artigo é de 4 (quatro) anos, a contar de 03 de julho de 2018, prorrogável por igual período a critério da União. </w:t>
      </w:r>
    </w:p>
    <w:p w:rsidR="008B5BFB" w:rsidRDefault="008B5BFB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77362" w:rsidRPr="00B77362" w:rsidRDefault="008B5BFB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>§ 2</w:t>
      </w:r>
      <w:proofErr w:type="gramStart"/>
      <w:r w:rsidR="00B77362" w:rsidRPr="00B77362">
        <w:rPr>
          <w:rFonts w:ascii="Calibri" w:hAnsi="Calibri" w:cs="Calibri"/>
          <w:sz w:val="24"/>
          <w:szCs w:val="22"/>
        </w:rPr>
        <w:t>º</w:t>
      </w:r>
      <w:r w:rsidR="00645C3E">
        <w:rPr>
          <w:rFonts w:ascii="Calibri" w:hAnsi="Calibri" w:cs="Calibri"/>
          <w:sz w:val="24"/>
          <w:szCs w:val="22"/>
        </w:rPr>
        <w:t xml:space="preserve"> </w:t>
      </w:r>
      <w:r w:rsidR="00B77362" w:rsidRPr="00B77362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="00B77362" w:rsidRPr="00B77362">
        <w:rPr>
          <w:rFonts w:ascii="Calibri" w:hAnsi="Calibri" w:cs="Calibri"/>
          <w:sz w:val="24"/>
          <w:szCs w:val="22"/>
        </w:rPr>
        <w:t xml:space="preserve"> Município donatário fica obrigado a:</w:t>
      </w:r>
    </w:p>
    <w:p w:rsidR="00B77362" w:rsidRPr="00B77362" w:rsidRDefault="008B5BFB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="00B77362" w:rsidRPr="00B77362">
        <w:rPr>
          <w:rFonts w:ascii="Calibri" w:hAnsi="Calibri" w:cs="Calibri"/>
          <w:sz w:val="24"/>
          <w:szCs w:val="22"/>
        </w:rPr>
        <w:t>administrar</w:t>
      </w:r>
      <w:proofErr w:type="gramEnd"/>
      <w:r w:rsidR="00B77362" w:rsidRPr="00B77362">
        <w:rPr>
          <w:rFonts w:ascii="Calibri" w:hAnsi="Calibri" w:cs="Calibri"/>
          <w:sz w:val="24"/>
          <w:szCs w:val="22"/>
        </w:rPr>
        <w:t>, guardar, zelar, fiscalizar e controlar os imóveis doados, devendo conservá-los, tomando as providências administrativas e judiciais para tal fim;</w:t>
      </w:r>
    </w:p>
    <w:p w:rsidR="00B77362" w:rsidRPr="00B77362" w:rsidRDefault="008B5BFB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="00B77362" w:rsidRPr="00B77362">
        <w:rPr>
          <w:rFonts w:ascii="Calibri" w:hAnsi="Calibri" w:cs="Calibri"/>
          <w:sz w:val="24"/>
          <w:szCs w:val="22"/>
        </w:rPr>
        <w:t>se</w:t>
      </w:r>
      <w:proofErr w:type="gramEnd"/>
      <w:r w:rsidR="00B77362" w:rsidRPr="00B77362">
        <w:rPr>
          <w:rFonts w:ascii="Calibri" w:hAnsi="Calibri" w:cs="Calibri"/>
          <w:sz w:val="24"/>
          <w:szCs w:val="22"/>
        </w:rPr>
        <w:t xml:space="preserve"> comprometer, através de instrumentos de controle de uso e ocupação do solo, a manter o interesse social dos imóveis doados;</w:t>
      </w:r>
    </w:p>
    <w:p w:rsidR="00B77362" w:rsidRPr="00B77362" w:rsidRDefault="008B5BFB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 xml:space="preserve">III – prestar contas do cumprimento dos encargos da doação ora autorizada, mediante apresentação de ofício à Superintendência do Patrimônio da União em São Paulo; </w:t>
      </w:r>
    </w:p>
    <w:p w:rsidR="00B77362" w:rsidRPr="00B77362" w:rsidRDefault="00645C3E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 xml:space="preserve">IV – </w:t>
      </w:r>
      <w:proofErr w:type="gramStart"/>
      <w:r w:rsidR="00B77362" w:rsidRPr="00B77362">
        <w:rPr>
          <w:rFonts w:ascii="Calibri" w:hAnsi="Calibri" w:cs="Calibri"/>
          <w:sz w:val="24"/>
          <w:szCs w:val="22"/>
        </w:rPr>
        <w:t>transferir</w:t>
      </w:r>
      <w:proofErr w:type="gramEnd"/>
      <w:r w:rsidR="00B77362" w:rsidRPr="00B77362">
        <w:rPr>
          <w:rFonts w:ascii="Calibri" w:hAnsi="Calibri" w:cs="Calibri"/>
          <w:sz w:val="24"/>
          <w:szCs w:val="22"/>
        </w:rPr>
        <w:t xml:space="preserve"> gratuitamente o domínio pleno e as obrigações relativas às parcelas dos imóveis descritos no art. 1º desta lei aos beneficiários do projeto de provisão habitacional, desde que atendam aos requisitos expressos no § 5º do art. 31 da Lei Federal nº 9.636, de 15 de maio de 1998;</w:t>
      </w:r>
    </w:p>
    <w:p w:rsidR="00B77362" w:rsidRPr="00B77362" w:rsidRDefault="00645C3E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 xml:space="preserve">V – </w:t>
      </w:r>
      <w:proofErr w:type="gramStart"/>
      <w:r w:rsidR="00B77362" w:rsidRPr="00B77362">
        <w:rPr>
          <w:rFonts w:ascii="Calibri" w:hAnsi="Calibri" w:cs="Calibri"/>
          <w:sz w:val="24"/>
          <w:szCs w:val="22"/>
        </w:rPr>
        <w:t>inserir</w:t>
      </w:r>
      <w:proofErr w:type="gramEnd"/>
      <w:r w:rsidR="00B77362" w:rsidRPr="00B77362">
        <w:rPr>
          <w:rFonts w:ascii="Calibri" w:hAnsi="Calibri" w:cs="Calibri"/>
          <w:sz w:val="24"/>
          <w:szCs w:val="22"/>
        </w:rPr>
        <w:t>, nos contratos de doação firmados com os beneficiários finais, eventuais encargos e cláusula de inalienabilidade de 5 (cinco) anos;</w:t>
      </w:r>
    </w:p>
    <w:p w:rsidR="00B77362" w:rsidRPr="00B77362" w:rsidRDefault="00645C3E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 xml:space="preserve">VI – </w:t>
      </w:r>
      <w:proofErr w:type="gramStart"/>
      <w:r w:rsidR="00B77362" w:rsidRPr="00B77362">
        <w:rPr>
          <w:rFonts w:ascii="Calibri" w:hAnsi="Calibri" w:cs="Calibri"/>
          <w:sz w:val="24"/>
          <w:szCs w:val="22"/>
        </w:rPr>
        <w:t>proceder</w:t>
      </w:r>
      <w:proofErr w:type="gramEnd"/>
      <w:r w:rsidR="00B77362" w:rsidRPr="00B77362">
        <w:rPr>
          <w:rFonts w:ascii="Calibri" w:hAnsi="Calibri" w:cs="Calibri"/>
          <w:sz w:val="24"/>
          <w:szCs w:val="22"/>
        </w:rPr>
        <w:t xml:space="preserve"> ao registro da doação com encargo ora autorizada nas matrículas dos imóveis mencionados no art. 1º desta lei, nos termos da Lei Federal nº 6.015, de 31 de dezembro de 1973;</w:t>
      </w:r>
    </w:p>
    <w:p w:rsidR="00B77362" w:rsidRPr="00B77362" w:rsidRDefault="00645C3E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>VII – manter em cada uma das quadras dos imóveis doados, em local visível, placa de publicidade, de acordo com a Portaria da Superintendência do Patrimônio da União nº 122, de 13 de julho de 2000, devendo observar para tanto a alínea “b” do inciso VI do art. 73 da Lei Federal nº 9.504, de 30 de setembro de 1997; e</w:t>
      </w:r>
    </w:p>
    <w:p w:rsidR="00B77362" w:rsidRPr="00B77362" w:rsidRDefault="00645C3E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 xml:space="preserve">VIII – manter cadastro municipal atualizado dos imóveis mencionados no art. 1º desta lei. </w:t>
      </w:r>
    </w:p>
    <w:p w:rsidR="00645C3E" w:rsidRDefault="00645C3E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45C3E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7362" w:rsidRPr="00B77362">
        <w:rPr>
          <w:rFonts w:ascii="Calibri" w:hAnsi="Calibri" w:cs="Calibri"/>
          <w:sz w:val="24"/>
          <w:szCs w:val="22"/>
        </w:rPr>
        <w:t>Art. 3</w:t>
      </w:r>
      <w:proofErr w:type="gramStart"/>
      <w:r w:rsidR="00B77362" w:rsidRPr="00B7736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B77362" w:rsidRPr="00B77362">
        <w:rPr>
          <w:rFonts w:ascii="Calibri" w:hAnsi="Calibri" w:cs="Calibri"/>
          <w:sz w:val="24"/>
          <w:szCs w:val="22"/>
        </w:rPr>
        <w:t>Esta</w:t>
      </w:r>
      <w:proofErr w:type="gramEnd"/>
      <w:r w:rsidR="00B77362" w:rsidRPr="00B7736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645C3E" w:rsidRPr="00646520" w:rsidRDefault="00645C3E" w:rsidP="00B773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EC2D90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D90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1385F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1385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1385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4E86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5C3E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5BFB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1385F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7736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544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184</cp:revision>
  <cp:lastPrinted>2018-06-26T22:41:00Z</cp:lastPrinted>
  <dcterms:created xsi:type="dcterms:W3CDTF">2016-08-16T19:55:00Z</dcterms:created>
  <dcterms:modified xsi:type="dcterms:W3CDTF">2019-10-08T21:48:00Z</dcterms:modified>
</cp:coreProperties>
</file>