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422/2019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criando hipótese de licença para aperfeiçoamento a ser realizado no exterior e ampliando a quantidade de vagas para o emprego público de arquiteto,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C0" w:rsidRDefault="00A56CC0" w:rsidP="00126850">
      <w:pPr>
        <w:spacing w:line="240" w:lineRule="auto"/>
      </w:pPr>
      <w:r>
        <w:separator/>
      </w:r>
    </w:p>
  </w:endnote>
  <w:endnote w:type="continuationSeparator" w:id="0">
    <w:p w:rsidR="00A56CC0" w:rsidRDefault="00A56CC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E7B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E7B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C0" w:rsidRDefault="00A56CC0" w:rsidP="00126850">
      <w:pPr>
        <w:spacing w:line="240" w:lineRule="auto"/>
      </w:pPr>
      <w:r>
        <w:separator/>
      </w:r>
    </w:p>
  </w:footnote>
  <w:footnote w:type="continuationSeparator" w:id="0">
    <w:p w:rsidR="00A56CC0" w:rsidRDefault="00A56CC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56CC0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7B22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0E7E-3644-4F04-970F-5AE0B5FE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2019-10-04T11:42:00Z</dcterms:modified>
</cp:coreProperties>
</file>