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2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3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84.000,00 (oitenta e quatro mil reais), para atender despesas com incremento temporário da Proteção Social Especial, para fins de aquisição de equipament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78" w:rsidRDefault="00835178" w:rsidP="00126850">
      <w:pPr>
        <w:spacing w:line="240" w:lineRule="auto"/>
      </w:pPr>
      <w:r>
        <w:separator/>
      </w:r>
    </w:p>
  </w:endnote>
  <w:endnote w:type="continuationSeparator" w:id="0">
    <w:p w:rsidR="00835178" w:rsidRDefault="0083517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2372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2372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78" w:rsidRDefault="00835178" w:rsidP="00126850">
      <w:pPr>
        <w:spacing w:line="240" w:lineRule="auto"/>
      </w:pPr>
      <w:r>
        <w:separator/>
      </w:r>
    </w:p>
  </w:footnote>
  <w:footnote w:type="continuationSeparator" w:id="0">
    <w:p w:rsidR="00835178" w:rsidRDefault="0083517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372B"/>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35178"/>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74E9-4792-4CF1-A295-E1844A04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10-04T11:32:00Z</dcterms:modified>
</cp:coreProperties>
</file>