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Araraquara, um crédito adicional suplementar, no valor de R$ 20.000,00 (vinte mil reais), para o pagamento de PIS/Pasep - pessoa jurídica de direito público da Controladoria,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756" w:rsidRDefault="00F64756" w:rsidP="00126850">
      <w:pPr>
        <w:spacing w:line="240" w:lineRule="auto"/>
      </w:pPr>
      <w:r>
        <w:separator/>
      </w:r>
    </w:p>
  </w:endnote>
  <w:endnote w:type="continuationSeparator" w:id="0">
    <w:p w:rsidR="00F64756" w:rsidRDefault="00F647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4388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4388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756" w:rsidRDefault="00F64756" w:rsidP="00126850">
      <w:pPr>
        <w:spacing w:line="240" w:lineRule="auto"/>
      </w:pPr>
      <w:r>
        <w:separator/>
      </w:r>
    </w:p>
  </w:footnote>
  <w:footnote w:type="continuationSeparator" w:id="0">
    <w:p w:rsidR="00F64756" w:rsidRDefault="00F647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388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4756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382D-5FCB-4849-9EDB-8D7E7726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2019-10-04T11:29:00Z</dcterms:modified>
</cp:coreProperties>
</file>