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E039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85609">
        <w:rPr>
          <w:rFonts w:ascii="Tahoma" w:hAnsi="Tahoma" w:cs="Tahoma"/>
          <w:b/>
          <w:sz w:val="32"/>
          <w:szCs w:val="32"/>
          <w:u w:val="single"/>
        </w:rPr>
        <w:t>316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85609">
        <w:rPr>
          <w:rFonts w:ascii="Tahoma" w:hAnsi="Tahoma" w:cs="Tahoma"/>
          <w:b/>
          <w:sz w:val="32"/>
          <w:szCs w:val="32"/>
          <w:u w:val="single"/>
        </w:rPr>
        <w:t>324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8560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85609">
        <w:rPr>
          <w:rFonts w:ascii="Calibri" w:hAnsi="Calibri" w:cs="Calibri"/>
          <w:sz w:val="22"/>
          <w:szCs w:val="22"/>
        </w:rPr>
        <w:t>Autoriza a alienação, por licitação na modalidade concorrência, de imóvel de matrícula nº 106.460,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85609">
        <w:rPr>
          <w:rFonts w:ascii="Calibri" w:hAnsi="Calibri" w:cs="Calibri"/>
          <w:sz w:val="24"/>
          <w:szCs w:val="22"/>
        </w:rPr>
        <w:t>Art. 1</w:t>
      </w:r>
      <w:proofErr w:type="gramStart"/>
      <w:r w:rsidRPr="00B8560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85609">
        <w:rPr>
          <w:rFonts w:ascii="Calibri" w:hAnsi="Calibri" w:cs="Calibri"/>
          <w:sz w:val="24"/>
          <w:szCs w:val="22"/>
        </w:rPr>
        <w:t>Fica</w:t>
      </w:r>
      <w:proofErr w:type="gramEnd"/>
      <w:r w:rsidRPr="00B85609">
        <w:rPr>
          <w:rFonts w:ascii="Calibri" w:hAnsi="Calibri" w:cs="Calibri"/>
          <w:sz w:val="24"/>
          <w:szCs w:val="22"/>
        </w:rPr>
        <w:t xml:space="preserve"> desafetado o imóvel de matrícula nº 106.460, do 1º Cartório de Registro de Imóveis de Araraquara, estando o Poder Executivo autorizado a aliená-lo, mediante licitação na modalidade concorrência.</w:t>
      </w:r>
    </w:p>
    <w:p w:rsidR="001E0399" w:rsidRDefault="001E039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E0399" w:rsidRPr="00B85609" w:rsidRDefault="001E039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E0399">
        <w:rPr>
          <w:rFonts w:ascii="Calibri" w:hAnsi="Calibri" w:cs="Calibri"/>
          <w:sz w:val="24"/>
          <w:szCs w:val="22"/>
        </w:rPr>
        <w:t>§ 1º  O imóvel mencionado no “caput” deste artigo é assim descrito: “terreno designado área ‘D1’ do desmembramento da área ‘D’, situada em Araraquara, contendo 1.906,51 metros quadrados, compreendido dentro do seguinte perímetro: ‘tem início no ponto R1, localizado no alinhamento predial da Rua Américo Brasiliense; daí segue com rumo de 58º08’18”NW e uma distância de 49,18 metros até encontrar o ponto F1; daí deflete à direita e segue com rumo de 37º07’46’’NE e uma distância de 33,39 metros até encontrar o ponto G; daí deflete à direita e segue com rumo de 72º46’36”SE e uma distância de 49,70 metros até encontrar o ponto R, situado no alinhamento predial da Rua Américo Brasiliense; daí deflete à direita e segue pelo referido alinhamento com rumo de 34º19’57”SW e uma distância de 45,85 metros até encontrar o ponto R1, origem desta descrição.</w:t>
      </w:r>
    </w:p>
    <w:p w:rsid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85609" w:rsidRP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85609">
        <w:rPr>
          <w:rFonts w:ascii="Calibri" w:hAnsi="Calibri" w:cs="Calibri"/>
          <w:sz w:val="24"/>
          <w:szCs w:val="22"/>
        </w:rPr>
        <w:t xml:space="preserve">§ </w:t>
      </w:r>
      <w:r w:rsidR="001E0399">
        <w:rPr>
          <w:rFonts w:ascii="Calibri" w:hAnsi="Calibri" w:cs="Calibri"/>
          <w:sz w:val="24"/>
          <w:szCs w:val="22"/>
        </w:rPr>
        <w:t>2</w:t>
      </w:r>
      <w:proofErr w:type="gramStart"/>
      <w:r w:rsidRPr="00B8560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85609">
        <w:rPr>
          <w:rFonts w:ascii="Calibri" w:hAnsi="Calibri" w:cs="Calibri"/>
          <w:sz w:val="24"/>
          <w:szCs w:val="22"/>
        </w:rPr>
        <w:t>A</w:t>
      </w:r>
      <w:proofErr w:type="gramEnd"/>
      <w:r w:rsidRPr="00B85609">
        <w:rPr>
          <w:rFonts w:ascii="Calibri" w:hAnsi="Calibri" w:cs="Calibri"/>
          <w:sz w:val="24"/>
          <w:szCs w:val="22"/>
        </w:rPr>
        <w:t xml:space="preserve">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85609" w:rsidRP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85609">
        <w:rPr>
          <w:rFonts w:ascii="Calibri" w:hAnsi="Calibri" w:cs="Calibri"/>
          <w:sz w:val="24"/>
          <w:szCs w:val="22"/>
        </w:rPr>
        <w:t xml:space="preserve">§ </w:t>
      </w:r>
      <w:r w:rsidR="001E0399">
        <w:rPr>
          <w:rFonts w:ascii="Calibri" w:hAnsi="Calibri" w:cs="Calibri"/>
          <w:sz w:val="24"/>
          <w:szCs w:val="22"/>
        </w:rPr>
        <w:t>3</w:t>
      </w:r>
      <w:proofErr w:type="gramStart"/>
      <w:r w:rsidRPr="00B8560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85609">
        <w:rPr>
          <w:rFonts w:ascii="Calibri" w:hAnsi="Calibri" w:cs="Calibri"/>
          <w:sz w:val="24"/>
          <w:szCs w:val="22"/>
        </w:rPr>
        <w:t>A</w:t>
      </w:r>
      <w:proofErr w:type="gramEnd"/>
      <w:r w:rsidRPr="00B85609">
        <w:rPr>
          <w:rFonts w:ascii="Calibri" w:hAnsi="Calibri" w:cs="Calibri"/>
          <w:sz w:val="24"/>
          <w:szCs w:val="22"/>
        </w:rPr>
        <w:t xml:space="preserve"> alienação de que trata o “caput” deste artigo se dará “ad corpus”, conforme o § 3º do artigo 500 da Lei Federal nº 10.406, de 10 de janeiro de 2002.</w:t>
      </w:r>
    </w:p>
    <w:p w:rsid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85609" w:rsidRP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85609">
        <w:rPr>
          <w:rFonts w:ascii="Calibri" w:hAnsi="Calibri" w:cs="Calibri"/>
          <w:sz w:val="24"/>
          <w:szCs w:val="22"/>
        </w:rPr>
        <w:t>Art. 2</w:t>
      </w:r>
      <w:proofErr w:type="gramStart"/>
      <w:r w:rsidRPr="00B8560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85609">
        <w:rPr>
          <w:rFonts w:ascii="Calibri" w:hAnsi="Calibri" w:cs="Calibri"/>
          <w:sz w:val="24"/>
          <w:szCs w:val="22"/>
        </w:rPr>
        <w:t>A</w:t>
      </w:r>
      <w:proofErr w:type="gramEnd"/>
      <w:r w:rsidRPr="00B85609">
        <w:rPr>
          <w:rFonts w:ascii="Calibri" w:hAnsi="Calibri" w:cs="Calibri"/>
          <w:sz w:val="24"/>
          <w:szCs w:val="22"/>
        </w:rPr>
        <w:t xml:space="preserve"> receita decorrente da alienação de que trata esta lei não financiará despesa corrente.</w:t>
      </w:r>
    </w:p>
    <w:p w:rsid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85609" w:rsidRP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85609">
        <w:rPr>
          <w:rFonts w:ascii="Calibri" w:hAnsi="Calibri" w:cs="Calibri"/>
          <w:sz w:val="24"/>
          <w:szCs w:val="22"/>
        </w:rPr>
        <w:t>Art. 3</w:t>
      </w:r>
      <w:proofErr w:type="gramStart"/>
      <w:r w:rsidRPr="00B8560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85609">
        <w:rPr>
          <w:rFonts w:ascii="Calibri" w:hAnsi="Calibri" w:cs="Calibri"/>
          <w:sz w:val="24"/>
          <w:szCs w:val="22"/>
        </w:rPr>
        <w:t>As</w:t>
      </w:r>
      <w:proofErr w:type="gramEnd"/>
      <w:r w:rsidRPr="00B85609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B85609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85609">
        <w:rPr>
          <w:rFonts w:ascii="Calibri" w:hAnsi="Calibri" w:cs="Calibri"/>
          <w:sz w:val="24"/>
          <w:szCs w:val="22"/>
        </w:rPr>
        <w:t>Art. 4</w:t>
      </w:r>
      <w:proofErr w:type="gramStart"/>
      <w:r w:rsidRPr="00B8560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85609">
        <w:rPr>
          <w:rFonts w:ascii="Calibri" w:hAnsi="Calibri" w:cs="Calibri"/>
          <w:sz w:val="24"/>
          <w:szCs w:val="22"/>
        </w:rPr>
        <w:t>Esta</w:t>
      </w:r>
      <w:proofErr w:type="gramEnd"/>
      <w:r w:rsidRPr="00B85609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85609" w:rsidRPr="00646520" w:rsidRDefault="00B85609" w:rsidP="00B856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A54B4F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06060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039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039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039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5609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2018-06-26T22:41:00Z</cp:lastPrinted>
  <dcterms:created xsi:type="dcterms:W3CDTF">2016-08-16T19:55:00Z</dcterms:created>
  <dcterms:modified xsi:type="dcterms:W3CDTF">2019-10-01T18:58:00Z</dcterms:modified>
</cp:coreProperties>
</file>