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011C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011C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294/2019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0011CD">
        <w:rPr>
          <w:rFonts w:ascii="Arial" w:eastAsia="Times New Roman" w:hAnsi="Arial" w:cs="Arial"/>
          <w:bCs/>
          <w:szCs w:val="24"/>
          <w:lang w:eastAsia="pt-BR"/>
        </w:rPr>
        <w:t xml:space="preserve"> 376/2019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7.733, de 24 de maio de 2012 (Regula o procedimento para aplicação do art. 1.276 do Código Civil – Instituto do Abandono), modificando parâmetros para aplicação de multas.</w:t>
      </w:r>
    </w:p>
    <w:p w:rsidR="000011CD" w:rsidRPr="00A939CC" w:rsidRDefault="000011C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66" w:rsidRDefault="00737366" w:rsidP="00126850">
      <w:pPr>
        <w:spacing w:line="240" w:lineRule="auto"/>
      </w:pPr>
      <w:r>
        <w:separator/>
      </w:r>
    </w:p>
  </w:endnote>
  <w:endnote w:type="continuationSeparator" w:id="0">
    <w:p w:rsidR="00737366" w:rsidRDefault="0073736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11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11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66" w:rsidRDefault="00737366" w:rsidP="00126850">
      <w:pPr>
        <w:spacing w:line="240" w:lineRule="auto"/>
      </w:pPr>
      <w:r>
        <w:separator/>
      </w:r>
    </w:p>
  </w:footnote>
  <w:footnote w:type="continuationSeparator" w:id="0">
    <w:p w:rsidR="00737366" w:rsidRDefault="0073736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11CD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7366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6921-5BA3-463D-BCB4-7F66BE46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2019-09-27T12:29:00Z</dcterms:modified>
</cp:coreProperties>
</file>