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R$ 1.200.000,00 (um milhão e duzentos mil reais), para a manutenção dos serviços nas unidades de saúde e a transferência de recursos à Santa Casa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12" w:rsidRDefault="00A54A12" w:rsidP="00126850">
      <w:pPr>
        <w:spacing w:line="240" w:lineRule="auto"/>
      </w:pPr>
      <w:r>
        <w:separator/>
      </w:r>
    </w:p>
  </w:endnote>
  <w:endnote w:type="continuationSeparator" w:id="0">
    <w:p w:rsidR="00A54A12" w:rsidRDefault="00A54A1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4A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4AB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12" w:rsidRDefault="00A54A12" w:rsidP="00126850">
      <w:pPr>
        <w:spacing w:line="240" w:lineRule="auto"/>
      </w:pPr>
      <w:r>
        <w:separator/>
      </w:r>
    </w:p>
  </w:footnote>
  <w:footnote w:type="continuationSeparator" w:id="0">
    <w:p w:rsidR="00A54A12" w:rsidRDefault="00A54A1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4AB4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4A12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D583-BBAE-4125-AC79-9E988A94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2019-07-12T00:14:00Z</dcterms:modified>
</cp:coreProperties>
</file>